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6BC" w:rsidRPr="007C6465" w:rsidRDefault="002956BC" w:rsidP="002956BC">
      <w:pPr>
        <w:spacing w:before="240" w:after="240"/>
        <w:jc w:val="both"/>
      </w:pPr>
      <w:r>
        <w:rPr>
          <w:rFonts w:ascii="Arial" w:hAnsi="Arial" w:cs="Arial"/>
          <w:b/>
          <w:noProof/>
          <w:lang w:eastAsia="es-VE"/>
        </w:rPr>
        <mc:AlternateContent>
          <mc:Choice Requires="wps">
            <w:drawing>
              <wp:anchor distT="45720" distB="45720" distL="114300" distR="114300" simplePos="0" relativeHeight="251660288" behindDoc="0" locked="0" layoutInCell="1" allowOverlap="1">
                <wp:simplePos x="0" y="0"/>
                <wp:positionH relativeFrom="margin">
                  <wp:posOffset>39370</wp:posOffset>
                </wp:positionH>
                <wp:positionV relativeFrom="paragraph">
                  <wp:posOffset>11402</wp:posOffset>
                </wp:positionV>
                <wp:extent cx="2592705" cy="658495"/>
                <wp:effectExtent l="14605" t="10795" r="40640" b="3556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658495"/>
                        </a:xfrm>
                        <a:prstGeom prst="rect">
                          <a:avLst/>
                        </a:prstGeom>
                        <a:gradFill rotWithShape="1">
                          <a:gsLst>
                            <a:gs pos="0">
                              <a:srgbClr val="FFF39C"/>
                            </a:gs>
                            <a:gs pos="50000">
                              <a:srgbClr val="FFF6C1"/>
                            </a:gs>
                            <a:gs pos="100000">
                              <a:srgbClr val="FFFAE1"/>
                            </a:gs>
                          </a:gsLst>
                          <a:path path="shape">
                            <a:fillToRect l="50000" t="50000" r="50000" b="50000"/>
                          </a:path>
                        </a:gradFill>
                        <a:ln w="19050">
                          <a:solidFill>
                            <a:srgbClr val="990033"/>
                          </a:solidFill>
                          <a:miter lim="800000"/>
                          <a:headEnd/>
                          <a:tailEnd/>
                        </a:ln>
                        <a:effectLst>
                          <a:outerShdw dist="35921" dir="2700000" algn="ctr" rotWithShape="0">
                            <a:srgbClr val="808080"/>
                          </a:outerShdw>
                        </a:effectLst>
                      </wps:spPr>
                      <wps:txbx>
                        <w:txbxContent>
                          <w:p w:rsidR="002956BC" w:rsidRPr="00183059" w:rsidRDefault="002956BC" w:rsidP="002956BC">
                            <w:pPr>
                              <w:jc w:val="both"/>
                              <w:rPr>
                                <w:rFonts w:ascii="Calisto MT" w:hAnsi="Calisto MT" w:cs="Arial"/>
                                <w:b/>
                                <w:color w:val="540000"/>
                              </w:rPr>
                            </w:pPr>
                            <w:r w:rsidRPr="00183059">
                              <w:rPr>
                                <w:rFonts w:ascii="Calisto MT" w:hAnsi="Calisto MT" w:cs="Arial"/>
                                <w:b/>
                                <w:color w:val="540000"/>
                              </w:rPr>
                              <w:t>EPISTEME CONSTRUCTIVISTA EN EL CONTEXTO GERENCIAL POSTMODERNO</w:t>
                            </w:r>
                          </w:p>
                          <w:p w:rsidR="002956BC" w:rsidRPr="000B6ECF" w:rsidRDefault="002956BC" w:rsidP="002956BC">
                            <w:pPr>
                              <w:spacing w:before="240" w:after="240"/>
                              <w:jc w:val="both"/>
                              <w:rPr>
                                <w:rFonts w:ascii="Calisto MT" w:hAnsi="Calisto MT" w:cs="Arial"/>
                                <w:b/>
                                <w:color w:val="540000"/>
                              </w:rPr>
                            </w:pPr>
                          </w:p>
                          <w:p w:rsidR="002956BC" w:rsidRPr="008C73A7" w:rsidRDefault="002956BC" w:rsidP="002956BC">
                            <w:pPr>
                              <w:rPr>
                                <w:rFonts w:ascii="Calisto MT" w:hAnsi="Calisto MT"/>
                                <w:color w:val="5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1pt;margin-top:.9pt;width:204.15pt;height:51.8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" fillcolor="#fff39c" strokecolor="#903" strokeweight="1.5pt">
                <v:fill color2="#fffae1" rotate="t" focusposition=".5,.5" focussize="" colors="0 #fff39c;.5 #fff6c1;1 #fffae1" focus="100%" type="gradientRadial"/>
                <v:shadow on="t"/>
                <v:textbox>
                  <w:txbxContent>
                    <w:p w:rsidR="002956BC" w:rsidRPr="00183059" w:rsidRDefault="002956BC" w:rsidP="002956BC">
                      <w:pPr>
                        <w:jc w:val="both"/>
                        <w:rPr>
                          <w:rFonts w:ascii="Calisto MT" w:hAnsi="Calisto MT" w:cs="Arial"/>
                          <w:b/>
                          <w:color w:val="540000"/>
                        </w:rPr>
                      </w:pPr>
                      <w:r w:rsidRPr="00183059">
                        <w:rPr>
                          <w:rFonts w:ascii="Calisto MT" w:hAnsi="Calisto MT" w:cs="Arial"/>
                          <w:b/>
                          <w:color w:val="540000"/>
                        </w:rPr>
                        <w:t>EPISTEME CONSTRUCTIVISTA EN EL CONTEXTO GERENCIAL POSTMODERNO</w:t>
                      </w:r>
                    </w:p>
                    <w:p w:rsidR="002956BC" w:rsidRPr="000B6ECF" w:rsidRDefault="002956BC" w:rsidP="002956BC">
                      <w:pPr>
                        <w:spacing w:before="240" w:after="240"/>
                        <w:jc w:val="both"/>
                        <w:rPr>
                          <w:rFonts w:ascii="Calisto MT" w:hAnsi="Calisto MT" w:cs="Arial"/>
                          <w:b/>
                          <w:color w:val="540000"/>
                        </w:rPr>
                      </w:pPr>
                    </w:p>
                    <w:p w:rsidR="002956BC" w:rsidRPr="008C73A7" w:rsidRDefault="002956BC" w:rsidP="002956BC">
                      <w:pPr>
                        <w:rPr>
                          <w:rFonts w:ascii="Calisto MT" w:hAnsi="Calisto MT"/>
                          <w:color w:val="500000"/>
                        </w:rPr>
                      </w:pPr>
                    </w:p>
                  </w:txbxContent>
                </v:textbox>
                <w10:wrap type="square" anchorx="margin"/>
              </v:shape>
            </w:pict>
          </mc:Fallback>
        </mc:AlternateContent>
      </w:r>
    </w:p>
    <w:p w:rsidR="002956BC" w:rsidRDefault="002956BC" w:rsidP="002956BC">
      <w:pPr>
        <w:jc w:val="center"/>
        <w:rPr>
          <w:rFonts w:ascii="Arial" w:eastAsia="Calibri" w:hAnsi="Arial" w:cs="Arial"/>
          <w:b/>
          <w:i/>
        </w:rPr>
      </w:pPr>
    </w:p>
    <w:p w:rsidR="002956BC" w:rsidRDefault="0074305C" w:rsidP="002956BC">
      <w:pPr>
        <w:jc w:val="center"/>
        <w:rPr>
          <w:rFonts w:ascii="Arial" w:eastAsia="Calibri" w:hAnsi="Arial" w:cs="Arial"/>
          <w:b/>
          <w:i/>
        </w:rPr>
      </w:pPr>
      <w:r>
        <w:rPr>
          <w:rFonts w:ascii="Arial" w:hAnsi="Arial" w:cs="Arial"/>
          <w:b/>
          <w:noProof/>
          <w:lang w:eastAsia="es-VE"/>
        </w:rPr>
        <mc:AlternateContent>
          <mc:Choice Requires="wps">
            <w:drawing>
              <wp:anchor distT="0" distB="0" distL="114300" distR="114300" simplePos="0" relativeHeight="251659264" behindDoc="0" locked="0" layoutInCell="1" allowOverlap="1">
                <wp:simplePos x="0" y="0"/>
                <wp:positionH relativeFrom="margin">
                  <wp:posOffset>-16510</wp:posOffset>
                </wp:positionH>
                <wp:positionV relativeFrom="paragraph">
                  <wp:posOffset>147320</wp:posOffset>
                </wp:positionV>
                <wp:extent cx="5744845" cy="635"/>
                <wp:effectExtent l="0" t="0" r="27305" b="37465"/>
                <wp:wrapNone/>
                <wp:docPr id="1" name="Conector angula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635"/>
                        </a:xfrm>
                        <a:prstGeom prst="bentConnector3">
                          <a:avLst>
                            <a:gd name="adj1" fmla="val 49995"/>
                          </a:avLst>
                        </a:prstGeom>
                        <a:noFill/>
                        <a:ln w="190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A130C7"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1" o:spid="_x0000_s1026" type="#_x0000_t34" style="position:absolute;margin-left:-1.3pt;margin-top:11.6pt;width:452.35pt;height:.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" adj="10799" strokecolor="maroon" strokeweight="1.5pt">
                <v:stroke joinstyle="round"/>
                <w10:wrap anchorx="margin"/>
              </v:shape>
            </w:pict>
          </mc:Fallback>
        </mc:AlternateContent>
      </w:r>
    </w:p>
    <w:p w:rsidR="002956BC" w:rsidRDefault="002956BC" w:rsidP="002956BC">
      <w:pPr>
        <w:jc w:val="center"/>
        <w:rPr>
          <w:rFonts w:ascii="Arial" w:eastAsia="Calibri" w:hAnsi="Arial" w:cs="Arial"/>
          <w:b/>
          <w:i/>
        </w:rPr>
      </w:pPr>
    </w:p>
    <w:p w:rsidR="002956BC" w:rsidRDefault="002956BC" w:rsidP="002956BC">
      <w:pPr>
        <w:jc w:val="right"/>
        <w:rPr>
          <w:rFonts w:ascii="Arial" w:eastAsia="Calibri" w:hAnsi="Arial" w:cs="Arial"/>
          <w:b/>
          <w:i/>
        </w:rPr>
      </w:pPr>
      <w:r>
        <w:rPr>
          <w:rFonts w:ascii="Arial" w:eastAsia="Calibri" w:hAnsi="Arial" w:cs="Arial"/>
          <w:b/>
          <w:i/>
        </w:rPr>
        <w:t>Autora: Francis A</w:t>
      </w:r>
      <w:r w:rsidRPr="00110720">
        <w:rPr>
          <w:rFonts w:ascii="Arial" w:eastAsia="Calibri" w:hAnsi="Arial" w:cs="Arial"/>
          <w:b/>
          <w:i/>
        </w:rPr>
        <w:t>ranguren</w:t>
      </w:r>
    </w:p>
    <w:p w:rsidR="002956BC" w:rsidRDefault="00784636" w:rsidP="002956BC">
      <w:pPr>
        <w:jc w:val="right"/>
        <w:rPr>
          <w:rFonts w:ascii="Arial" w:eastAsia="Calibri" w:hAnsi="Arial" w:cs="Arial"/>
          <w:b/>
          <w:i/>
        </w:rPr>
      </w:pPr>
      <w:hyperlink r:id="rId6" w:history="1">
        <w:r w:rsidR="002956BC" w:rsidRPr="00B619FB">
          <w:rPr>
            <w:rStyle w:val="Hipervnculo"/>
            <w:rFonts w:ascii="Arial" w:eastAsia="Calibri" w:hAnsi="Arial" w:cs="Arial"/>
            <w:b/>
            <w:i/>
          </w:rPr>
          <w:t>francisyely2022@gmail.com</w:t>
        </w:r>
      </w:hyperlink>
    </w:p>
    <w:p w:rsidR="002956BC" w:rsidRPr="00110720" w:rsidRDefault="002956BC" w:rsidP="002956BC">
      <w:pPr>
        <w:jc w:val="right"/>
        <w:rPr>
          <w:rFonts w:ascii="Arial" w:eastAsia="Calibri" w:hAnsi="Arial" w:cs="Arial"/>
          <w:b/>
          <w:i/>
        </w:rPr>
      </w:pPr>
    </w:p>
    <w:p w:rsidR="002956BC" w:rsidRPr="00110720" w:rsidRDefault="002956BC" w:rsidP="002956BC">
      <w:pPr>
        <w:jc w:val="center"/>
        <w:rPr>
          <w:rFonts w:ascii="Arial" w:eastAsia="Calibri" w:hAnsi="Arial" w:cs="Arial"/>
          <w:b/>
          <w:i/>
        </w:rPr>
      </w:pPr>
    </w:p>
    <w:p w:rsidR="002956BC" w:rsidRDefault="002956BC" w:rsidP="002956BC">
      <w:pPr>
        <w:autoSpaceDE w:val="0"/>
        <w:autoSpaceDN w:val="0"/>
        <w:adjustRightInd w:val="0"/>
        <w:spacing w:line="360" w:lineRule="auto"/>
        <w:jc w:val="center"/>
        <w:rPr>
          <w:rFonts w:ascii="Arial" w:hAnsi="Arial" w:cs="Arial"/>
          <w:b/>
          <w:bCs/>
          <w:color w:val="000000"/>
        </w:rPr>
      </w:pPr>
      <w:r w:rsidRPr="0029099D">
        <w:rPr>
          <w:rFonts w:ascii="Arial" w:hAnsi="Arial" w:cs="Arial"/>
          <w:b/>
          <w:bCs/>
          <w:color w:val="000000"/>
        </w:rPr>
        <w:t>RESUMEN</w:t>
      </w:r>
    </w:p>
    <w:p w:rsidR="002956BC" w:rsidRPr="0029099D" w:rsidRDefault="002956BC" w:rsidP="002956BC">
      <w:pPr>
        <w:autoSpaceDE w:val="0"/>
        <w:autoSpaceDN w:val="0"/>
        <w:adjustRightInd w:val="0"/>
        <w:spacing w:line="360" w:lineRule="auto"/>
        <w:jc w:val="center"/>
        <w:rPr>
          <w:rFonts w:ascii="Arial" w:hAnsi="Arial" w:cs="Arial"/>
          <w:b/>
          <w:bCs/>
          <w:color w:val="000000"/>
        </w:rPr>
      </w:pPr>
    </w:p>
    <w:p w:rsidR="002956BC" w:rsidRDefault="002956BC" w:rsidP="002956BC">
      <w:pPr>
        <w:jc w:val="both"/>
        <w:rPr>
          <w:rFonts w:ascii="Arial" w:eastAsia="Calibri" w:hAnsi="Arial" w:cs="Arial"/>
        </w:rPr>
      </w:pPr>
      <w:r>
        <w:rPr>
          <w:rFonts w:ascii="Arial" w:hAnsi="Arial" w:cs="Arial"/>
          <w:b/>
          <w:noProof/>
          <w:lang w:eastAsia="es-VE"/>
        </w:rPr>
        <mc:AlternateContent>
          <mc:Choice Requires="wps">
            <w:drawing>
              <wp:anchor distT="36576" distB="36576" distL="36576" distR="36576" simplePos="0" relativeHeight="251661312" behindDoc="0" locked="0" layoutInCell="1" allowOverlap="1">
                <wp:simplePos x="0" y="0"/>
                <wp:positionH relativeFrom="margin">
                  <wp:posOffset>3634740</wp:posOffset>
                </wp:positionH>
                <wp:positionV relativeFrom="paragraph">
                  <wp:posOffset>90805</wp:posOffset>
                </wp:positionV>
                <wp:extent cx="1933575" cy="1232535"/>
                <wp:effectExtent l="38100" t="76200" r="85725" b="43815"/>
                <wp:wrapThrough wrapText="bothSides">
                  <wp:wrapPolygon edited="0">
                    <wp:start x="-213" y="-1335"/>
                    <wp:lineTo x="-426" y="22034"/>
                    <wp:lineTo x="21919" y="22034"/>
                    <wp:lineTo x="22345" y="20699"/>
                    <wp:lineTo x="22345" y="-1335"/>
                    <wp:lineTo x="-213" y="-1335"/>
                  </wp:wrapPolygon>
                </wp:wrapThrough>
                <wp:docPr id="234" name="Cuadro de texto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933575" cy="1232535"/>
                        </a:xfrm>
                        <a:prstGeom prst="rect">
                          <a:avLst/>
                        </a:prstGeom>
                        <a:gradFill flip="none" rotWithShape="1">
                          <a:gsLst>
                            <a:gs pos="0">
                              <a:srgbClr val="D7C299">
                                <a:tint val="66000"/>
                                <a:satMod val="160000"/>
                              </a:srgbClr>
                            </a:gs>
                            <a:gs pos="50000">
                              <a:srgbClr val="D7C299">
                                <a:tint val="44500"/>
                                <a:satMod val="160000"/>
                              </a:srgbClr>
                            </a:gs>
                            <a:gs pos="100000">
                              <a:srgbClr val="D7C299">
                                <a:tint val="23500"/>
                                <a:satMod val="160000"/>
                              </a:srgbClr>
                            </a:gs>
                          </a:gsLst>
                          <a:lin ang="13500000" scaled="1"/>
                          <a:tileRect/>
                        </a:gradFill>
                        <a:ln>
                          <a:noFill/>
                        </a:ln>
                        <a:effectLst>
                          <a:outerShdw dist="50799" dir="18900048" algn="tl" rotWithShape="0">
                            <a:srgbClr val="000000">
                              <a:alpha val="50000"/>
                            </a:srgbClr>
                          </a:outerShdw>
                        </a:effectLst>
                        <a:scene3d>
                          <a:camera prst="orthographicFront"/>
                          <a:lightRig rig="threePt" dir="t"/>
                        </a:scene3d>
                        <a:sp3d>
                          <a:bevelT/>
                        </a:sp3d>
                      </wps:spPr>
                      <wps:txbx>
                        <w:txbxContent>
                          <w:p w:rsidR="002956BC" w:rsidRDefault="002956BC" w:rsidP="002956BC">
                            <w:pPr>
                              <w:tabs>
                                <w:tab w:val="left" w:pos="0"/>
                              </w:tabs>
                              <w:spacing w:line="360" w:lineRule="auto"/>
                              <w:jc w:val="center"/>
                              <w:rPr>
                                <w:rFonts w:ascii="Arial" w:hAnsi="Arial" w:cs="Arial"/>
                                <w:b/>
                                <w:bCs/>
                              </w:rPr>
                            </w:pPr>
                            <w:r>
                              <w:rPr>
                                <w:rFonts w:ascii="Arial" w:hAnsi="Arial" w:cs="Arial"/>
                                <w:b/>
                                <w:bCs/>
                              </w:rPr>
                              <w:t>PALABRAS CLAVE:</w:t>
                            </w:r>
                            <w:r w:rsidRPr="00183059">
                              <w:rPr>
                                <w:rFonts w:ascii="Arial" w:eastAsia="Calibri" w:hAnsi="Arial" w:cs="Arial"/>
                              </w:rPr>
                              <w:t xml:space="preserve"> </w:t>
                            </w:r>
                            <w:r w:rsidRPr="001B36AE">
                              <w:rPr>
                                <w:rFonts w:ascii="Arial" w:eastAsia="Calibri" w:hAnsi="Arial" w:cs="Arial"/>
                              </w:rPr>
                              <w:t xml:space="preserve">Episteme Constructivista. Gerencia. </w:t>
                            </w:r>
                            <w:r w:rsidRPr="001B36AE">
                              <w:rPr>
                                <w:rFonts w:ascii="Arial" w:eastAsia="Calibri" w:hAnsi="Arial" w:cs="Arial"/>
                                <w:lang w:val="en-US"/>
                              </w:rPr>
                              <w:t>Escenarios posmodernos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34" o:spid="_x0000_s1027" type="#_x0000_t202" style="position:absolute;left:0;text-align:left;margin-left:286.2pt;margin-top:7.15pt;width:152.25pt;height:97.0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" fillcolor="#f0dcba" stroked="f">
                <v:fill color2="#f9f3e9" rotate="t" angle="225" colors="0 #f0dcba;.5 #f5e8d3;1 #f9f3e9" focus="100%" type="gradient"/>
                <v:shadow on="t" color="black" opacity=".5" origin="-.5,-.5" offset=".99781mm,-.99778mm"/>
                <o:lock v:ext="edit" shapetype="t"/>
                <v:textbox inset="2.85pt,2.85pt,2.85pt,2.85pt">
                  <w:txbxContent>
                    <w:p w:rsidR="002956BC" w:rsidRDefault="002956BC" w:rsidP="002956BC">
                      <w:pPr>
                        <w:tabs>
                          <w:tab w:val="left" w:pos="0"/>
                        </w:tabs>
                        <w:spacing w:line="360" w:lineRule="auto"/>
                        <w:jc w:val="center"/>
                        <w:rPr>
                          <w:rFonts w:ascii="Arial" w:hAnsi="Arial" w:cs="Arial"/>
                          <w:b/>
                          <w:bCs/>
                        </w:rPr>
                      </w:pPr>
                      <w:r>
                        <w:rPr>
                          <w:rFonts w:ascii="Arial" w:hAnsi="Arial" w:cs="Arial"/>
                          <w:b/>
                          <w:bCs/>
                        </w:rPr>
                        <w:t>PALABRAS CLAVE:</w:t>
                      </w:r>
                      <w:r w:rsidRPr="00183059">
                        <w:rPr>
                          <w:rFonts w:ascii="Arial" w:eastAsia="Calibri" w:hAnsi="Arial" w:cs="Arial"/>
                        </w:rPr>
                        <w:t xml:space="preserve"> </w:t>
                      </w:r>
                      <w:r w:rsidRPr="001B36AE">
                        <w:rPr>
                          <w:rFonts w:ascii="Arial" w:eastAsia="Calibri" w:hAnsi="Arial" w:cs="Arial"/>
                        </w:rPr>
                        <w:t xml:space="preserve">Episteme Constructivista. Gerencia. </w:t>
                      </w:r>
                      <w:r w:rsidRPr="001B36AE">
                        <w:rPr>
                          <w:rFonts w:ascii="Arial" w:eastAsia="Calibri" w:hAnsi="Arial" w:cs="Arial"/>
                          <w:lang w:val="en-US"/>
                        </w:rPr>
                        <w:t>Escenarios posmodernos</w:t>
                      </w:r>
                    </w:p>
                  </w:txbxContent>
                </v:textbox>
                <w10:wrap type="through" anchorx="margin"/>
              </v:shape>
            </w:pict>
          </mc:Fallback>
        </mc:AlternateContent>
      </w:r>
      <w:r w:rsidRPr="001B36AE">
        <w:rPr>
          <w:rFonts w:ascii="Arial" w:eastAsia="Calibri" w:hAnsi="Arial" w:cs="Arial"/>
        </w:rPr>
        <w:t xml:space="preserve">El presente ensayo tiene como finalidad abordar de manera </w:t>
      </w:r>
      <w:r w:rsidR="0074305C" w:rsidRPr="001B36AE">
        <w:rPr>
          <w:rFonts w:ascii="Arial" w:eastAsia="Calibri" w:hAnsi="Arial" w:cs="Arial"/>
        </w:rPr>
        <w:t>argumentativa reflexiva el</w:t>
      </w:r>
      <w:r w:rsidRPr="001B36AE">
        <w:rPr>
          <w:rFonts w:ascii="Arial" w:eastAsia="Calibri" w:hAnsi="Arial" w:cs="Arial"/>
        </w:rPr>
        <w:t xml:space="preserve"> enfoque epistemológico constructivista   </w:t>
      </w:r>
      <w:r w:rsidR="0074305C" w:rsidRPr="001B36AE">
        <w:rPr>
          <w:rFonts w:ascii="Arial" w:eastAsia="Calibri" w:hAnsi="Arial" w:cs="Arial"/>
        </w:rPr>
        <w:t>en el</w:t>
      </w:r>
      <w:r w:rsidRPr="001B36AE">
        <w:rPr>
          <w:rFonts w:ascii="Arial" w:eastAsia="Calibri" w:hAnsi="Arial" w:cs="Arial"/>
        </w:rPr>
        <w:t xml:space="preserve"> contexto gerencial posmoderno. Se buscará a partir de allí  orientar este producto científico desde la visión de algunos interesados por la temática  que serán analizadas , procesadas y  ampliadas desde el constructo personal de la autora. Se realiza bajo una revisión bibliográfica, donde se examinan criterios que </w:t>
      </w:r>
      <w:r w:rsidR="0074305C" w:rsidRPr="001B36AE">
        <w:rPr>
          <w:rFonts w:ascii="Arial" w:eastAsia="Calibri" w:hAnsi="Arial" w:cs="Arial"/>
        </w:rPr>
        <w:t>van desde</w:t>
      </w:r>
      <w:r w:rsidRPr="001B36AE">
        <w:rPr>
          <w:rFonts w:ascii="Arial" w:eastAsia="Calibri" w:hAnsi="Arial" w:cs="Arial"/>
        </w:rPr>
        <w:t xml:space="preserve"> la epistemología, pasando por el constructivismo hasta llegar a la gerencia en el contexto posmoderno. El fin teleológico  de este producto es profundizar  sobre  los enfoques gerenciales  para nutrir la concepción particular de un escenario gerencial de avanzada que nos permita  de manera prospectiva considerar nuevos caminos, nuevas posturas y nuevas visiones para la conformación de una estructura mental cónsona con los requerimientos gerenciales  de la sociedad en la actualidad concluyendo que los nuevos retos en el campo de la gerencia necesitan de una flexibilidad paradigmática donde el constructivismo proporciona una interpretación </w:t>
      </w:r>
      <w:bookmarkStart w:id="0" w:name="_GoBack"/>
      <w:bookmarkEnd w:id="0"/>
      <w:r w:rsidRPr="001B36AE">
        <w:rPr>
          <w:rFonts w:ascii="Arial" w:eastAsia="Calibri" w:hAnsi="Arial" w:cs="Arial"/>
        </w:rPr>
        <w:t>más cercana a la realidad social proporcionando un fin estratégico a la gerencia en la consecución de bienestar colectivo</w:t>
      </w:r>
    </w:p>
    <w:p w:rsidR="002956BC" w:rsidRPr="001B36AE" w:rsidRDefault="002956BC" w:rsidP="002956BC">
      <w:pPr>
        <w:jc w:val="both"/>
        <w:rPr>
          <w:rFonts w:ascii="Arial" w:eastAsia="Calibri" w:hAnsi="Arial" w:cs="Arial"/>
        </w:rPr>
      </w:pPr>
    </w:p>
    <w:p w:rsidR="002956BC" w:rsidRPr="001B36AE"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Default="002956BC" w:rsidP="002956BC">
      <w:pPr>
        <w:jc w:val="center"/>
        <w:rPr>
          <w:rFonts w:ascii="Arial" w:eastAsia="Calibri" w:hAnsi="Arial" w:cs="Arial"/>
          <w:b/>
          <w:lang w:val="en-US"/>
        </w:rPr>
      </w:pPr>
    </w:p>
    <w:p w:rsidR="002956BC"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Pr="00183059" w:rsidRDefault="002956BC" w:rsidP="002956BC">
      <w:pPr>
        <w:jc w:val="center"/>
        <w:rPr>
          <w:rFonts w:ascii="Calisto MT" w:eastAsia="Calibri" w:hAnsi="Calisto MT" w:cs="Arial"/>
          <w:b/>
          <w:color w:val="540000"/>
          <w:lang w:val="en-US"/>
        </w:rPr>
      </w:pPr>
      <w:r w:rsidRPr="00183059">
        <w:rPr>
          <w:rFonts w:ascii="Calisto MT" w:eastAsia="Calibri" w:hAnsi="Calisto MT" w:cs="Arial"/>
          <w:b/>
          <w:color w:val="540000"/>
          <w:lang w:val="en-US"/>
        </w:rPr>
        <w:lastRenderedPageBreak/>
        <w:t>CONSTRUCTIVIST EPISTEME IN THE POSTMODERN MANAGEMENT CONTEXT</w:t>
      </w:r>
    </w:p>
    <w:p w:rsidR="002956BC" w:rsidRDefault="002956BC" w:rsidP="002956BC">
      <w:pPr>
        <w:jc w:val="center"/>
        <w:rPr>
          <w:rFonts w:ascii="Arial" w:eastAsia="Calibri" w:hAnsi="Arial" w:cs="Arial"/>
          <w:b/>
          <w:lang w:val="en-US"/>
        </w:rPr>
      </w:pPr>
      <w:r>
        <w:rPr>
          <w:rFonts w:ascii="Arial" w:eastAsia="Calibri" w:hAnsi="Arial" w:cs="Arial"/>
          <w:b/>
          <w:noProof/>
          <w:lang w:eastAsia="es-VE"/>
        </w:rPr>
        <mc:AlternateContent>
          <mc:Choice Requires="wps">
            <w:drawing>
              <wp:anchor distT="0" distB="0" distL="114300" distR="114300" simplePos="0" relativeHeight="251662336" behindDoc="0" locked="0" layoutInCell="1" allowOverlap="1">
                <wp:simplePos x="0" y="0"/>
                <wp:positionH relativeFrom="margin">
                  <wp:posOffset>-99695</wp:posOffset>
                </wp:positionH>
                <wp:positionV relativeFrom="paragraph">
                  <wp:posOffset>14605</wp:posOffset>
                </wp:positionV>
                <wp:extent cx="5744845" cy="635"/>
                <wp:effectExtent l="0" t="0" r="27305" b="37465"/>
                <wp:wrapNone/>
                <wp:docPr id="15018" name="Conector angular 150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635"/>
                        </a:xfrm>
                        <a:prstGeom prst="bentConnector3">
                          <a:avLst>
                            <a:gd name="adj1" fmla="val 49995"/>
                          </a:avLst>
                        </a:prstGeom>
                        <a:noFill/>
                        <a:ln w="190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E60494" id="Conector angular 15018" o:spid="_x0000_s1026" type="#_x0000_t34" style="position:absolute;margin-left:-7.85pt;margin-top:1.15pt;width:452.35pt;height:.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" adj="10799" strokecolor="maroon" strokeweight="1.5pt">
                <v:stroke joinstyle="round"/>
                <w10:wrap anchorx="margin"/>
              </v:shape>
            </w:pict>
          </mc:Fallback>
        </mc:AlternateContent>
      </w:r>
    </w:p>
    <w:p w:rsidR="002956BC" w:rsidRDefault="002956BC" w:rsidP="002956BC">
      <w:pPr>
        <w:jc w:val="right"/>
        <w:rPr>
          <w:rFonts w:ascii="Arial" w:eastAsia="Calibri" w:hAnsi="Arial" w:cs="Arial"/>
          <w:b/>
          <w:i/>
        </w:rPr>
      </w:pPr>
      <w:r>
        <w:rPr>
          <w:rFonts w:ascii="Arial" w:eastAsia="Calibri" w:hAnsi="Arial" w:cs="Arial"/>
          <w:b/>
          <w:i/>
        </w:rPr>
        <w:t>Author: Francis A</w:t>
      </w:r>
      <w:r w:rsidRPr="00110720">
        <w:rPr>
          <w:rFonts w:ascii="Arial" w:eastAsia="Calibri" w:hAnsi="Arial" w:cs="Arial"/>
          <w:b/>
          <w:i/>
        </w:rPr>
        <w:t>ranguren</w:t>
      </w:r>
    </w:p>
    <w:p w:rsidR="002956BC" w:rsidRDefault="00784636" w:rsidP="002956BC">
      <w:pPr>
        <w:jc w:val="right"/>
        <w:rPr>
          <w:rFonts w:ascii="Arial" w:eastAsia="Calibri" w:hAnsi="Arial" w:cs="Arial"/>
          <w:b/>
          <w:lang w:val="en-US"/>
        </w:rPr>
      </w:pPr>
      <w:hyperlink r:id="rId7" w:history="1">
        <w:r w:rsidR="002956BC" w:rsidRPr="00B619FB">
          <w:rPr>
            <w:rStyle w:val="Hipervnculo"/>
            <w:rFonts w:ascii="Arial" w:eastAsia="Calibri" w:hAnsi="Arial" w:cs="Arial"/>
            <w:b/>
            <w:i/>
          </w:rPr>
          <w:t>francisyely2022@gmail.com</w:t>
        </w:r>
      </w:hyperlink>
    </w:p>
    <w:p w:rsidR="002956BC" w:rsidRDefault="002956BC" w:rsidP="002956BC">
      <w:pPr>
        <w:jc w:val="center"/>
        <w:rPr>
          <w:rFonts w:ascii="Arial" w:eastAsia="Calibri" w:hAnsi="Arial" w:cs="Arial"/>
          <w:b/>
          <w:lang w:val="en-US"/>
        </w:rPr>
      </w:pPr>
    </w:p>
    <w:p w:rsidR="002956BC" w:rsidRPr="001B36AE" w:rsidRDefault="002956BC" w:rsidP="002956BC">
      <w:pPr>
        <w:jc w:val="center"/>
        <w:rPr>
          <w:rFonts w:ascii="Arial" w:eastAsia="Calibri" w:hAnsi="Arial" w:cs="Arial"/>
          <w:b/>
          <w:lang w:val="en-US"/>
        </w:rPr>
      </w:pPr>
    </w:p>
    <w:p w:rsidR="002956BC" w:rsidRDefault="002956BC" w:rsidP="00295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222222"/>
          <w:lang w:val="en"/>
        </w:rPr>
      </w:pPr>
      <w:r>
        <w:rPr>
          <w:rFonts w:ascii="Arial" w:hAnsi="Arial" w:cs="Arial"/>
          <w:b/>
          <w:color w:val="222222"/>
          <w:lang w:val="en"/>
        </w:rPr>
        <w:t>ABSTRACT</w:t>
      </w:r>
    </w:p>
    <w:p w:rsidR="002956BC" w:rsidRDefault="002956BC" w:rsidP="00295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222222"/>
          <w:lang w:val="en"/>
        </w:rPr>
      </w:pPr>
    </w:p>
    <w:p w:rsidR="002956BC" w:rsidRDefault="002956BC" w:rsidP="00295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222222"/>
          <w:lang w:val="en"/>
        </w:rPr>
      </w:pPr>
    </w:p>
    <w:p w:rsidR="002956BC" w:rsidRPr="00F44200" w:rsidRDefault="002956BC" w:rsidP="00295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
          <w:color w:val="222222"/>
          <w:lang w:val="en"/>
        </w:rPr>
      </w:pPr>
    </w:p>
    <w:p w:rsidR="002956BC" w:rsidRPr="006758E3" w:rsidRDefault="002956BC" w:rsidP="002956BC">
      <w:pPr>
        <w:pStyle w:val="HTMLconformatoprevio"/>
        <w:shd w:val="clear" w:color="auto" w:fill="F8F9FA"/>
        <w:jc w:val="both"/>
        <w:rPr>
          <w:rFonts w:ascii="Arial" w:hAnsi="Arial" w:cs="Arial"/>
          <w:color w:val="202124"/>
          <w:sz w:val="24"/>
          <w:szCs w:val="24"/>
          <w:lang w:val="en-US"/>
        </w:rPr>
      </w:pPr>
      <w:r w:rsidRPr="004F3D5A">
        <w:rPr>
          <w:rFonts w:ascii="Arial" w:hAnsi="Arial" w:cs="Arial"/>
          <w:color w:val="222222"/>
          <w:sz w:val="24"/>
          <w:szCs w:val="24"/>
          <w:lang w:val="en"/>
        </w:rPr>
        <w:t xml:space="preserve">The purpose of this essay is to address in a reflective argumentative way the constructivist epistemological approach in the postmodern managerial context. From there, it will be sought to guide this scientific product from the vision of some interested in the subject that will be analyzed, processed and expanded from the personal construct of the author. It is carried out under a bibliographic review, where criteria ranging from epistemology, through constructivism to management in the postmodern context are examined. The teleological purpose of this product is to deepen on the managerial approaches to nurture the particular conception of an advanced managerial scenario that allows us to prospectively consider new paths, new positions and new visions for the conformation of a mental structure in harmony with the managerial requirements of society today </w:t>
      </w:r>
      <w:r w:rsidRPr="004F3D5A">
        <w:rPr>
          <w:rFonts w:ascii="Arial" w:hAnsi="Arial" w:cs="Arial"/>
          <w:color w:val="202124"/>
          <w:sz w:val="24"/>
          <w:szCs w:val="24"/>
          <w:lang w:val="en"/>
        </w:rPr>
        <w:t>concluding that the new challenges in the field of management need a paradigmatic flexibility where the constructivism provides a closer interpretation to social reality, providing a strategic goal for management in the achievement of collective well-being.</w:t>
      </w:r>
    </w:p>
    <w:p w:rsidR="002956BC" w:rsidRPr="006758E3" w:rsidRDefault="002956BC" w:rsidP="00295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222222"/>
          <w:lang w:val="en-US"/>
        </w:rPr>
      </w:pPr>
    </w:p>
    <w:p w:rsidR="002956BC" w:rsidRPr="00F44200" w:rsidRDefault="002956BC" w:rsidP="00295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222222"/>
        </w:rPr>
      </w:pPr>
      <w:r>
        <w:rPr>
          <w:rFonts w:ascii="Arial" w:hAnsi="Arial" w:cs="Arial"/>
          <w:b/>
          <w:color w:val="222222"/>
          <w:lang w:val="en"/>
        </w:rPr>
        <w:t>Key words</w:t>
      </w:r>
      <w:r w:rsidRPr="00F44200">
        <w:rPr>
          <w:rFonts w:ascii="Arial" w:hAnsi="Arial" w:cs="Arial"/>
          <w:color w:val="222222"/>
          <w:lang w:val="en"/>
        </w:rPr>
        <w:t xml:space="preserve">: constructivist episteme. management. </w:t>
      </w:r>
      <w:r w:rsidRPr="00780E00">
        <w:rPr>
          <w:rFonts w:ascii="Arial" w:hAnsi="Arial" w:cs="Arial"/>
          <w:color w:val="222222"/>
          <w:lang w:val="es-ES"/>
        </w:rPr>
        <w:t>postmodern scenarios.</w:t>
      </w:r>
    </w:p>
    <w:p w:rsidR="002956BC" w:rsidRPr="00F44200" w:rsidRDefault="002956BC" w:rsidP="002956BC">
      <w:pPr>
        <w:shd w:val="clear" w:color="auto" w:fill="FFFFFF"/>
        <w:rPr>
          <w:rFonts w:ascii="Arial" w:hAnsi="Arial" w:cs="Arial"/>
          <w:color w:val="222222"/>
        </w:rPr>
      </w:pPr>
    </w:p>
    <w:p w:rsidR="002956BC" w:rsidRPr="001B36AE" w:rsidRDefault="002956BC" w:rsidP="002956BC">
      <w:pPr>
        <w:rPr>
          <w:rFonts w:ascii="Calibri" w:eastAsia="Calibri" w:hAnsi="Calibri"/>
          <w:lang w:val="es-ES"/>
        </w:rPr>
      </w:pPr>
    </w:p>
    <w:p w:rsidR="002956BC" w:rsidRPr="001B36AE" w:rsidRDefault="002956BC" w:rsidP="002956BC">
      <w:pPr>
        <w:rPr>
          <w:rFonts w:ascii="Calibri" w:eastAsia="Calibri" w:hAnsi="Calibri"/>
          <w:lang w:val="es-ES"/>
        </w:rPr>
      </w:pPr>
    </w:p>
    <w:p w:rsidR="002956BC" w:rsidRPr="001B36AE" w:rsidRDefault="002956BC" w:rsidP="002956BC">
      <w:pPr>
        <w:rPr>
          <w:rFonts w:ascii="Calibri" w:eastAsia="Calibri" w:hAnsi="Calibri"/>
          <w:lang w:val="es-ES"/>
        </w:rPr>
      </w:pPr>
    </w:p>
    <w:p w:rsidR="002956BC" w:rsidRPr="001B36AE" w:rsidRDefault="002956BC" w:rsidP="002956BC">
      <w:pPr>
        <w:rPr>
          <w:rFonts w:ascii="Calibri" w:eastAsia="Calibri" w:hAnsi="Calibri"/>
          <w:lang w:val="es-ES"/>
        </w:rPr>
      </w:pPr>
    </w:p>
    <w:p w:rsidR="002956BC" w:rsidRPr="001B36AE" w:rsidRDefault="002956BC" w:rsidP="002956BC">
      <w:pPr>
        <w:rPr>
          <w:rFonts w:ascii="Calibri" w:eastAsia="Calibri" w:hAnsi="Calibri"/>
          <w:lang w:val="es-ES"/>
        </w:rPr>
      </w:pPr>
    </w:p>
    <w:p w:rsidR="002956BC" w:rsidRPr="001B36AE" w:rsidRDefault="002956BC" w:rsidP="002956BC">
      <w:pPr>
        <w:rPr>
          <w:rFonts w:ascii="Calibri" w:eastAsia="Calibri" w:hAnsi="Calibri"/>
          <w:lang w:val="es-ES"/>
        </w:rPr>
      </w:pPr>
    </w:p>
    <w:p w:rsidR="002956BC" w:rsidRPr="001B36AE" w:rsidRDefault="002956BC" w:rsidP="002956BC">
      <w:pPr>
        <w:rPr>
          <w:rFonts w:ascii="Calibri" w:eastAsia="Calibri" w:hAnsi="Calibri"/>
          <w:lang w:val="es-ES"/>
        </w:rPr>
      </w:pPr>
    </w:p>
    <w:p w:rsidR="002956BC" w:rsidRDefault="002956BC" w:rsidP="002956BC">
      <w:pPr>
        <w:rPr>
          <w:rFonts w:ascii="Calibri" w:eastAsia="Calibri" w:hAnsi="Calibri"/>
          <w:lang w:val="es-ES"/>
        </w:rPr>
      </w:pPr>
    </w:p>
    <w:p w:rsidR="002956BC" w:rsidRDefault="002956BC" w:rsidP="002956BC">
      <w:pPr>
        <w:rPr>
          <w:rFonts w:ascii="Calibri" w:eastAsia="Calibri" w:hAnsi="Calibri"/>
          <w:lang w:val="es-ES"/>
        </w:rPr>
      </w:pPr>
    </w:p>
    <w:p w:rsidR="002956BC" w:rsidRDefault="002956BC" w:rsidP="002956BC">
      <w:pPr>
        <w:rPr>
          <w:rFonts w:ascii="Calibri" w:eastAsia="Calibri" w:hAnsi="Calibri"/>
          <w:lang w:val="es-ES"/>
        </w:rPr>
      </w:pPr>
    </w:p>
    <w:p w:rsidR="002956BC" w:rsidRDefault="002956BC" w:rsidP="002956BC">
      <w:pPr>
        <w:rPr>
          <w:rFonts w:ascii="Calibri" w:eastAsia="Calibri" w:hAnsi="Calibri"/>
          <w:lang w:val="es-ES"/>
        </w:rPr>
      </w:pPr>
    </w:p>
    <w:p w:rsidR="002956BC" w:rsidRDefault="002956BC" w:rsidP="002956BC">
      <w:pPr>
        <w:rPr>
          <w:rFonts w:ascii="Calibri" w:eastAsia="Calibri" w:hAnsi="Calibri"/>
          <w:lang w:val="es-ES"/>
        </w:rPr>
      </w:pPr>
    </w:p>
    <w:p w:rsidR="002956BC" w:rsidRDefault="002956BC" w:rsidP="002956BC">
      <w:pPr>
        <w:rPr>
          <w:rFonts w:ascii="Calibri" w:eastAsia="Calibri" w:hAnsi="Calibri"/>
          <w:lang w:val="es-ES"/>
        </w:rPr>
      </w:pPr>
    </w:p>
    <w:p w:rsidR="002956BC" w:rsidRDefault="002956BC" w:rsidP="002956BC">
      <w:pPr>
        <w:jc w:val="center"/>
        <w:rPr>
          <w:rFonts w:ascii="Arial" w:eastAsia="Calibri" w:hAnsi="Arial" w:cs="Arial"/>
          <w:b/>
        </w:rPr>
        <w:sectPr w:rsidR="002956BC" w:rsidSect="0074305C">
          <w:headerReference w:type="default" r:id="rId8"/>
          <w:footerReference w:type="default" r:id="rId9"/>
          <w:pgSz w:w="12240" w:h="15840" w:code="1"/>
          <w:pgMar w:top="1701" w:right="1701" w:bottom="1701" w:left="1701" w:header="709" w:footer="709" w:gutter="0"/>
          <w:pgBorders w:offsetFrom="page">
            <w:top w:val="threeDEngrave" w:sz="24" w:space="24" w:color="540000"/>
            <w:left w:val="threeDEngrave" w:sz="24" w:space="24" w:color="540000"/>
            <w:bottom w:val="threeDEmboss" w:sz="24" w:space="24" w:color="540000"/>
            <w:right w:val="threeDEmboss" w:sz="24" w:space="24" w:color="540000"/>
          </w:pgBorders>
          <w:pgNumType w:start="205"/>
          <w:cols w:space="708"/>
          <w:docGrid w:linePitch="360"/>
        </w:sectPr>
      </w:pPr>
    </w:p>
    <w:p w:rsidR="002956BC" w:rsidRDefault="002956BC" w:rsidP="002956BC">
      <w:pPr>
        <w:jc w:val="center"/>
        <w:rPr>
          <w:rFonts w:ascii="Arial" w:eastAsia="Calibri" w:hAnsi="Arial" w:cs="Arial"/>
          <w:b/>
        </w:rPr>
      </w:pPr>
      <w:r w:rsidRPr="001B36AE">
        <w:rPr>
          <w:rFonts w:ascii="Arial" w:eastAsia="Calibri" w:hAnsi="Arial" w:cs="Arial"/>
          <w:b/>
        </w:rPr>
        <w:lastRenderedPageBreak/>
        <w:t>INTRODUCCIÓN</w:t>
      </w:r>
    </w:p>
    <w:p w:rsidR="002956BC" w:rsidRPr="001B36AE" w:rsidRDefault="002956BC" w:rsidP="002956BC">
      <w:pPr>
        <w:jc w:val="center"/>
        <w:rPr>
          <w:rFonts w:ascii="Arial" w:eastAsia="Calibri" w:hAnsi="Arial" w:cs="Arial"/>
          <w:b/>
        </w:rPr>
      </w:pPr>
    </w:p>
    <w:p w:rsidR="002956BC" w:rsidRPr="001B36AE" w:rsidRDefault="002956BC" w:rsidP="002956BC">
      <w:pPr>
        <w:autoSpaceDE w:val="0"/>
        <w:autoSpaceDN w:val="0"/>
        <w:adjustRightInd w:val="0"/>
        <w:spacing w:line="360" w:lineRule="auto"/>
        <w:ind w:firstLine="708"/>
        <w:jc w:val="both"/>
        <w:rPr>
          <w:rFonts w:ascii="TimesNewRomanPSMT" w:eastAsia="TimesNewRomanPSMT" w:hAnsi="Calibri" w:cs="TimesNewRomanPSMT"/>
        </w:rPr>
      </w:pPr>
      <w:r w:rsidRPr="006735BF">
        <w:rPr>
          <w:rFonts w:ascii="Arial" w:eastAsia="TimesNewRomanPSMT" w:hAnsi="Arial" w:cs="Arial"/>
        </w:rPr>
        <w:t xml:space="preserve">Al abordar la episteme del </w:t>
      </w:r>
      <w:r w:rsidRPr="00727D1A">
        <w:rPr>
          <w:rFonts w:ascii="Arial" w:eastAsia="TimesNewRomanPSMT" w:hAnsi="Arial" w:cs="Arial"/>
        </w:rPr>
        <w:t>constructivismo</w:t>
      </w:r>
      <w:r w:rsidR="0074305C">
        <w:rPr>
          <w:rFonts w:ascii="Arial" w:eastAsia="TimesNewRomanPSMT" w:hAnsi="Arial" w:cs="Arial"/>
        </w:rPr>
        <w:t xml:space="preserve">, hemos de entenderlo como </w:t>
      </w:r>
      <w:r w:rsidRPr="006735BF">
        <w:rPr>
          <w:rFonts w:ascii="Arial" w:eastAsia="TimesNewRomanPSMT" w:hAnsi="Arial" w:cs="Arial"/>
        </w:rPr>
        <w:t xml:space="preserve">una </w:t>
      </w:r>
      <w:r w:rsidRPr="00727D1A">
        <w:rPr>
          <w:rFonts w:ascii="Arial" w:eastAsia="TimesNewRomanPSMT" w:hAnsi="Arial" w:cs="Arial"/>
        </w:rPr>
        <w:t>teoría que ofrece explicaciones en torno a la formación del conocimiento,</w:t>
      </w:r>
      <w:r w:rsidRPr="006735BF">
        <w:rPr>
          <w:rFonts w:ascii="Arial" w:eastAsia="TimesNewRomanPSMT" w:hAnsi="Arial" w:cs="Arial"/>
        </w:rPr>
        <w:t xml:space="preserve"> resulta obligado adentrarse en el terreno de las ideas que marcaron el camino de su desarrollo. </w:t>
      </w:r>
      <w:r w:rsidRPr="00727D1A">
        <w:rPr>
          <w:rFonts w:ascii="Arial" w:eastAsia="TimesNewRomanPSMT" w:hAnsi="Arial" w:cs="Arial"/>
        </w:rPr>
        <w:t>Como expresión de la mente humana tiene raíces profundas en la historia de las ideas filosóficas, las cuales traslucen concepciones del hombre y del conocimiento. Como teoría referente a la formación del conocimiento, el constructivismo representa la superación del antagonismo entre posiciones racionalistas y empiristas. La primera de estas perspectivas asume que el conocimiento es posibilitado por la presencia de capacidades innatas presentes en el sujeto. Los empiristas, por el contrario, suponen que el elemento fundamental en la generación del conocimiento es la experiencia, al tiempo que sostienen la existencia de una realidad externa accesible desde la perspectiva sensorial</w:t>
      </w:r>
      <w:r w:rsidRPr="001B36AE">
        <w:rPr>
          <w:rFonts w:ascii="TimesNewRomanPSMT" w:eastAsia="TimesNewRomanPSMT" w:hAnsi="Calibri" w:cs="TimesNewRomanPSMT"/>
        </w:rPr>
        <w:t>.</w:t>
      </w:r>
    </w:p>
    <w:p w:rsidR="002956BC" w:rsidRDefault="002956BC" w:rsidP="002956BC">
      <w:pPr>
        <w:autoSpaceDE w:val="0"/>
        <w:autoSpaceDN w:val="0"/>
        <w:adjustRightInd w:val="0"/>
        <w:spacing w:line="360" w:lineRule="auto"/>
        <w:ind w:firstLine="708"/>
        <w:jc w:val="both"/>
        <w:rPr>
          <w:rFonts w:ascii="Arial" w:eastAsia="TimesNewRomanPSMT" w:hAnsi="Arial" w:cs="Arial"/>
        </w:rPr>
      </w:pPr>
      <w:r w:rsidRPr="00B87904">
        <w:rPr>
          <w:rFonts w:ascii="Arial" w:hAnsi="Arial" w:cs="Arial"/>
        </w:rPr>
        <w:t>A</w:t>
      </w:r>
      <w:r w:rsidRPr="00B87904">
        <w:rPr>
          <w:rFonts w:ascii="Arial" w:hAnsi="Arial" w:cs="Arial"/>
          <w:b/>
        </w:rPr>
        <w:t xml:space="preserve"> </w:t>
      </w:r>
      <w:r>
        <w:rPr>
          <w:rFonts w:ascii="Arial" w:eastAsia="TimesNewRomanPSMT" w:hAnsi="Arial" w:cs="Arial"/>
        </w:rPr>
        <w:t xml:space="preserve">partir de este abordaje, se puede destacar </w:t>
      </w:r>
      <w:r w:rsidR="0074305C">
        <w:rPr>
          <w:rFonts w:ascii="Arial" w:eastAsia="TimesNewRomanPSMT" w:hAnsi="Arial" w:cs="Arial"/>
        </w:rPr>
        <w:t xml:space="preserve">que </w:t>
      </w:r>
      <w:r w:rsidR="0074305C" w:rsidRPr="00B87904">
        <w:rPr>
          <w:rFonts w:ascii="Arial" w:eastAsia="TimesNewRomanPSMT" w:hAnsi="Arial" w:cs="Arial"/>
        </w:rPr>
        <w:t>el</w:t>
      </w:r>
      <w:r w:rsidRPr="00B87904">
        <w:rPr>
          <w:rFonts w:ascii="Arial" w:eastAsia="TimesNewRomanPSMT" w:hAnsi="Arial" w:cs="Arial"/>
        </w:rPr>
        <w:t xml:space="preserve"> planteamiento constructivista, no ha sido generado en un solo acto; hay muchas ideas que, a través de la historia, han contribuido a su configuración final. A este respecto, </w:t>
      </w:r>
      <w:r w:rsidRPr="008249AE">
        <w:rPr>
          <w:rFonts w:ascii="Arial" w:hAnsi="Arial" w:cs="Arial"/>
        </w:rPr>
        <w:t>Camejo</w:t>
      </w:r>
      <w:r>
        <w:rPr>
          <w:rFonts w:ascii="Arial" w:hAnsi="Arial" w:cs="Arial"/>
        </w:rPr>
        <w:t>, (2010)</w:t>
      </w:r>
      <w:r w:rsidRPr="008249AE">
        <w:rPr>
          <w:rFonts w:ascii="Arial" w:hAnsi="Arial" w:cs="Arial"/>
        </w:rPr>
        <w:t xml:space="preserve"> </w:t>
      </w:r>
      <w:r w:rsidRPr="00B87904">
        <w:rPr>
          <w:rFonts w:ascii="Arial" w:eastAsia="TimesNewRomanPSMT" w:hAnsi="Arial" w:cs="Arial"/>
        </w:rPr>
        <w:t>indica que resulta oportuno referirse al constructivismo como… “un movimiento intelectual sobre el problema del conocimiento” (p. 73) y como tal estudiar su desarrollo histórico.</w:t>
      </w:r>
      <w:r>
        <w:rPr>
          <w:rFonts w:ascii="Arial" w:eastAsia="TimesNewRomanPSMT" w:hAnsi="Arial" w:cs="Arial"/>
        </w:rPr>
        <w:t xml:space="preserve"> Este este ensayo intentaré</w:t>
      </w:r>
      <w:r w:rsidRPr="0086268A">
        <w:rPr>
          <w:rFonts w:ascii="Arial" w:eastAsia="TimesNewRomanPSMT" w:hAnsi="Arial" w:cs="Arial"/>
        </w:rPr>
        <w:t xml:space="preserve"> buscar la relación de este constructo con la gerencia en un escenario cuya perspectiva es denominada hoy posmoderna,</w:t>
      </w:r>
      <w:r>
        <w:rPr>
          <w:rFonts w:ascii="Arial" w:hAnsi="Arial" w:cs="Arial"/>
        </w:rPr>
        <w:t xml:space="preserve"> </w:t>
      </w:r>
      <w:r w:rsidR="0074305C">
        <w:rPr>
          <w:rFonts w:ascii="Arial" w:hAnsi="Arial" w:cs="Arial"/>
        </w:rPr>
        <w:t xml:space="preserve">nuestra intención es </w:t>
      </w:r>
      <w:r w:rsidRPr="00727D1A">
        <w:rPr>
          <w:rFonts w:ascii="Arial" w:hAnsi="Arial" w:cs="Arial"/>
        </w:rPr>
        <w:t xml:space="preserve">situar la teoría constructivista importante referente </w:t>
      </w:r>
      <w:r w:rsidR="0074305C" w:rsidRPr="00727D1A">
        <w:rPr>
          <w:rFonts w:ascii="Arial" w:hAnsi="Arial" w:cs="Arial"/>
        </w:rPr>
        <w:t>teórico y</w:t>
      </w:r>
      <w:r w:rsidRPr="00727D1A">
        <w:rPr>
          <w:rFonts w:ascii="Arial" w:hAnsi="Arial" w:cs="Arial"/>
        </w:rPr>
        <w:t xml:space="preserve"> explorar sus perspectivas en el </w:t>
      </w:r>
      <w:r w:rsidR="0074305C" w:rsidRPr="00727D1A">
        <w:rPr>
          <w:rFonts w:ascii="Arial" w:hAnsi="Arial" w:cs="Arial"/>
        </w:rPr>
        <w:t>orden epistemológico</w:t>
      </w:r>
      <w:r w:rsidRPr="00727D1A">
        <w:rPr>
          <w:rFonts w:ascii="Arial" w:hAnsi="Arial" w:cs="Arial"/>
        </w:rPr>
        <w:t>,</w:t>
      </w:r>
      <w:r w:rsidRPr="00727D1A">
        <w:rPr>
          <w:rFonts w:ascii="Arial" w:eastAsia="TimesNewRomanPSMT" w:hAnsi="Arial" w:cs="Arial"/>
        </w:rPr>
        <w:t xml:space="preserve"> ya que no existe duda que el abordaje del constructivismo tiene una importante significación en las discusiones epistemológicas de la posmodernidad.</w:t>
      </w:r>
      <w:r w:rsidRPr="0086268A">
        <w:rPr>
          <w:rFonts w:ascii="Arial" w:eastAsia="TimesNewRomanPSMT" w:hAnsi="Arial" w:cs="Arial"/>
        </w:rPr>
        <w:t xml:space="preserve"> </w:t>
      </w:r>
    </w:p>
    <w:p w:rsidR="002956BC" w:rsidRPr="001B36AE" w:rsidRDefault="002956BC" w:rsidP="002956BC">
      <w:pPr>
        <w:spacing w:line="360" w:lineRule="auto"/>
        <w:ind w:firstLine="708"/>
        <w:jc w:val="center"/>
        <w:rPr>
          <w:rFonts w:ascii="Arial" w:eastAsia="Calibri" w:hAnsi="Arial" w:cs="Arial"/>
          <w:b/>
        </w:rPr>
      </w:pPr>
    </w:p>
    <w:p w:rsidR="002956BC" w:rsidRPr="001B36AE" w:rsidRDefault="002956BC" w:rsidP="002956BC">
      <w:pPr>
        <w:spacing w:line="360" w:lineRule="auto"/>
        <w:jc w:val="center"/>
        <w:rPr>
          <w:rFonts w:ascii="Arial" w:eastAsia="Calibri" w:hAnsi="Arial" w:cs="Arial"/>
        </w:rPr>
      </w:pPr>
      <w:r w:rsidRPr="001B36AE">
        <w:rPr>
          <w:rFonts w:ascii="Arial" w:eastAsia="Calibri" w:hAnsi="Arial" w:cs="Arial"/>
          <w:b/>
        </w:rPr>
        <w:t>DESARROLLO TEMATICO</w:t>
      </w:r>
    </w:p>
    <w:p w:rsidR="002956BC" w:rsidRPr="001B36AE" w:rsidRDefault="002956BC" w:rsidP="002956BC">
      <w:pPr>
        <w:spacing w:line="360" w:lineRule="auto"/>
        <w:jc w:val="both"/>
        <w:rPr>
          <w:rFonts w:ascii="Arial" w:eastAsia="Calibri" w:hAnsi="Arial" w:cs="Arial"/>
          <w:b/>
        </w:rPr>
      </w:pPr>
      <w:r w:rsidRPr="001B36AE">
        <w:rPr>
          <w:rFonts w:ascii="Arial" w:eastAsia="Calibri" w:hAnsi="Arial" w:cs="Arial"/>
          <w:b/>
        </w:rPr>
        <w:t xml:space="preserve">Epistemología constructivista </w:t>
      </w:r>
    </w:p>
    <w:p w:rsidR="002956BC" w:rsidRPr="00F14DE3" w:rsidRDefault="002956BC" w:rsidP="002956BC">
      <w:pPr>
        <w:spacing w:line="360" w:lineRule="auto"/>
        <w:ind w:firstLine="708"/>
        <w:jc w:val="both"/>
        <w:rPr>
          <w:rFonts w:ascii="Arial" w:hAnsi="Arial" w:cs="Arial"/>
          <w:color w:val="000000"/>
          <w:shd w:val="clear" w:color="auto" w:fill="FFFFFF"/>
        </w:rPr>
      </w:pPr>
      <w:r w:rsidRPr="00727D1A">
        <w:rPr>
          <w:rFonts w:ascii="Arial" w:hAnsi="Arial" w:cs="Arial"/>
          <w:color w:val="000000"/>
          <w:shd w:val="clear" w:color="auto" w:fill="FFFFFF"/>
        </w:rPr>
        <w:t xml:space="preserve">La epistemología, tiene su génesis en la filosofía, se ocupa del </w:t>
      </w:r>
      <w:r w:rsidRPr="00727D1A">
        <w:rPr>
          <w:rFonts w:ascii="Arial" w:hAnsi="Arial" w:cs="Arial"/>
          <w:color w:val="000000"/>
          <w:shd w:val="clear" w:color="auto" w:fill="FFFFFF"/>
        </w:rPr>
        <w:lastRenderedPageBreak/>
        <w:t>origen, naturaleza, límites, métodos y justificación del conocimiento humano. Las creencias epistemológicas son teorías implícitas que orientan la acción práctica de las personas. Ellas transitan desde miradas simples hasta visiones reflexivas. La concepción del conocimiento como algo relativamente inmodificable, que se adquiere rápidamente y que reside en la autoridad que devela una epistemología ingenua. Por el contrario, cuando el conocimiento aparece como algo incierto, complejo y que puede ser aprendido gradualmente la creencia epistemológica se califica como sofisticada.</w:t>
      </w:r>
      <w:r w:rsidRPr="00F14DE3">
        <w:rPr>
          <w:rFonts w:ascii="Arial" w:hAnsi="Arial" w:cs="Arial"/>
          <w:color w:val="000000"/>
          <w:shd w:val="clear" w:color="auto" w:fill="FFFFFF"/>
        </w:rPr>
        <w:t xml:space="preserve"> </w:t>
      </w:r>
    </w:p>
    <w:p w:rsidR="002956BC" w:rsidRDefault="002956BC" w:rsidP="002956BC">
      <w:pPr>
        <w:spacing w:line="360" w:lineRule="auto"/>
        <w:ind w:firstLine="708"/>
        <w:jc w:val="both"/>
        <w:rPr>
          <w:rFonts w:ascii="Arial" w:hAnsi="Arial" w:cs="Arial"/>
          <w:color w:val="000000"/>
          <w:shd w:val="clear" w:color="auto" w:fill="FFFFFF"/>
        </w:rPr>
      </w:pPr>
      <w:r w:rsidRPr="00F14DE3">
        <w:rPr>
          <w:rFonts w:ascii="Arial" w:hAnsi="Arial" w:cs="Arial"/>
          <w:color w:val="000000"/>
          <w:shd w:val="clear" w:color="auto" w:fill="FFFFFF"/>
        </w:rPr>
        <w:t xml:space="preserve">Así, una persona que se reconoce receptiva, se adapta al objeto y declara que el conocimiento </w:t>
      </w:r>
      <w:r w:rsidRPr="00762FA2">
        <w:rPr>
          <w:rFonts w:ascii="Arial" w:hAnsi="Arial" w:cs="Arial"/>
          <w:color w:val="000000"/>
          <w:shd w:val="clear" w:color="auto" w:fill="FFFFFF"/>
        </w:rPr>
        <w:t>es algo absoluto que presenta una</w:t>
      </w:r>
      <w:r w:rsidRPr="00F14DE3">
        <w:rPr>
          <w:rFonts w:ascii="Arial" w:hAnsi="Arial" w:cs="Arial"/>
          <w:color w:val="000000"/>
          <w:shd w:val="clear" w:color="auto" w:fill="FFFFFF"/>
        </w:rPr>
        <w:t xml:space="preserve"> epistemología objetivista. Si el sujeto percibe el conocimiento como algo no absoluto y que depende del punto de vista del emisor de la información se considera relativista. </w:t>
      </w:r>
      <w:r w:rsidRPr="00727D1A">
        <w:rPr>
          <w:rFonts w:ascii="Arial" w:hAnsi="Arial" w:cs="Arial"/>
          <w:color w:val="000000"/>
          <w:shd w:val="clear" w:color="auto" w:fill="FFFFFF"/>
        </w:rPr>
        <w:t xml:space="preserve">Un individuo que concibe el conocimiento como un proceso continuo, complejo y evolutivo presenta una epistemología </w:t>
      </w:r>
      <w:r w:rsidRPr="00727D1A">
        <w:rPr>
          <w:rFonts w:ascii="Arial" w:hAnsi="Arial" w:cs="Arial"/>
          <w:color w:val="000000"/>
          <w:shd w:val="clear" w:color="auto" w:fill="FFFFFF"/>
        </w:rPr>
        <w:t>constructivista.</w:t>
      </w:r>
      <w:r w:rsidRPr="00F14DE3">
        <w:rPr>
          <w:rFonts w:ascii="Arial" w:hAnsi="Arial" w:cs="Arial"/>
          <w:color w:val="000000"/>
          <w:shd w:val="clear" w:color="auto" w:fill="FFFFFF"/>
        </w:rPr>
        <w:t xml:space="preserve"> Cuando ninguna de las tres categorías anteriores está claramente marcada la creencia de la persona es mixta</w:t>
      </w:r>
      <w:r>
        <w:rPr>
          <w:rFonts w:ascii="Arial" w:hAnsi="Arial" w:cs="Arial"/>
          <w:color w:val="000000"/>
          <w:shd w:val="clear" w:color="auto" w:fill="FFFFFF"/>
        </w:rPr>
        <w:t>.</w:t>
      </w:r>
    </w:p>
    <w:p w:rsidR="002956BC" w:rsidRPr="000C73F4" w:rsidRDefault="002956BC" w:rsidP="002956BC">
      <w:pPr>
        <w:spacing w:line="360" w:lineRule="auto"/>
        <w:ind w:firstLine="708"/>
        <w:jc w:val="both"/>
        <w:rPr>
          <w:rStyle w:val="apple-style-span"/>
          <w:rFonts w:ascii="Arial" w:hAnsi="Arial" w:cs="Arial"/>
          <w:color w:val="000000"/>
        </w:rPr>
      </w:pPr>
      <w:r w:rsidRPr="000C73F4">
        <w:rPr>
          <w:rFonts w:ascii="Arial" w:hAnsi="Arial" w:cs="Arial"/>
          <w:color w:val="000000"/>
          <w:shd w:val="clear" w:color="auto" w:fill="FFFFFF"/>
        </w:rPr>
        <w:t>Ahora bien, vale preguntarse ¿Cómo interviene el conocimiento en el paradigma</w:t>
      </w:r>
      <w:r w:rsidR="0074305C">
        <w:rPr>
          <w:rFonts w:ascii="Arial" w:hAnsi="Arial" w:cs="Arial"/>
          <w:color w:val="000000"/>
          <w:shd w:val="clear" w:color="auto" w:fill="FFFFFF"/>
        </w:rPr>
        <w:t xml:space="preserve"> constructivista?  Se deja ver </w:t>
      </w:r>
      <w:r w:rsidRPr="000C73F4">
        <w:rPr>
          <w:rFonts w:ascii="Arial" w:hAnsi="Arial" w:cs="Arial"/>
          <w:color w:val="000000"/>
          <w:shd w:val="clear" w:color="auto" w:fill="FFFFFF"/>
        </w:rPr>
        <w:t xml:space="preserve">en este planteamiento que </w:t>
      </w:r>
      <w:r w:rsidRPr="000C73F4">
        <w:rPr>
          <w:rStyle w:val="apple-style-span"/>
          <w:rFonts w:ascii="Arial" w:hAnsi="Arial" w:cs="Arial"/>
          <w:color w:val="000000"/>
        </w:rPr>
        <w:t>el paradigma constructivista asume que el conocimiento es un proceso de construcción mental resultado de la actividad cognoscitiva del sujeto que aprende. Concibe el conocimiento como una construcción propia, que surge de las comprensiones logradas a partir de los fenómenos que se quieren conocer. El constructivismo es sin duda un paradigma concerniente al </w:t>
      </w:r>
      <w:hyperlink r:id="rId10" w:history="1">
        <w:r w:rsidRPr="000C73F4">
          <w:rPr>
            <w:rStyle w:val="Hipervnculo"/>
            <w:rFonts w:ascii="Arial" w:hAnsi="Arial" w:cs="Arial"/>
            <w:color w:val="000000"/>
          </w:rPr>
          <w:t>desarrollo</w:t>
        </w:r>
      </w:hyperlink>
      <w:r w:rsidRPr="000C73F4">
        <w:rPr>
          <w:rStyle w:val="apple-style-span"/>
          <w:rFonts w:ascii="Arial" w:hAnsi="Arial" w:cs="Arial"/>
          <w:color w:val="000000"/>
        </w:rPr>
        <w:t xml:space="preserve"> cognitivo y tiene sus raíces inmediatas sobre el desarrollo de la  </w:t>
      </w:r>
      <w:hyperlink r:id="rId11" w:history="1">
        <w:r w:rsidRPr="000C73F4">
          <w:rPr>
            <w:rStyle w:val="Hipervnculo"/>
            <w:rFonts w:ascii="Arial" w:hAnsi="Arial" w:cs="Arial"/>
            <w:color w:val="000000"/>
          </w:rPr>
          <w:t>inteligencia</w:t>
        </w:r>
      </w:hyperlink>
      <w:r w:rsidRPr="000C73F4">
        <w:rPr>
          <w:rStyle w:val="apple-style-span"/>
          <w:rFonts w:ascii="Arial" w:hAnsi="Arial" w:cs="Arial"/>
          <w:color w:val="000000"/>
        </w:rPr>
        <w:t>, denominada epistemología genética, en donde la génesis del conocimiento es el resultado de un </w:t>
      </w:r>
      <w:hyperlink r:id="rId12" w:anchor="PROCE" w:history="1">
        <w:r w:rsidRPr="000C73F4">
          <w:rPr>
            <w:rStyle w:val="Hipervnculo"/>
            <w:rFonts w:ascii="Arial" w:hAnsi="Arial" w:cs="Arial"/>
            <w:color w:val="000000"/>
          </w:rPr>
          <w:t>proceso</w:t>
        </w:r>
      </w:hyperlink>
      <w:r w:rsidRPr="000C73F4">
        <w:rPr>
          <w:rStyle w:val="apple-style-span"/>
          <w:rFonts w:ascii="Arial" w:hAnsi="Arial" w:cs="Arial"/>
          <w:color w:val="000000"/>
        </w:rPr>
        <w:t> dialéctico de asimilación, acomodación, </w:t>
      </w:r>
      <w:hyperlink r:id="rId13" w:history="1">
        <w:r w:rsidRPr="000C73F4">
          <w:rPr>
            <w:rStyle w:val="Hipervnculo"/>
            <w:rFonts w:ascii="Arial" w:hAnsi="Arial" w:cs="Arial"/>
            <w:color w:val="000000"/>
          </w:rPr>
          <w:t>conflicto</w:t>
        </w:r>
      </w:hyperlink>
      <w:r w:rsidRPr="000C73F4">
        <w:rPr>
          <w:rStyle w:val="apple-style-span"/>
          <w:rFonts w:ascii="Arial" w:hAnsi="Arial" w:cs="Arial"/>
          <w:color w:val="000000"/>
        </w:rPr>
        <w:t>, y equilibración, y sus raíces remotas en el fenomenalismo  de Kant,  quien afirmó que la realidad en sí misma no puede ser conocida.</w:t>
      </w:r>
      <w:r w:rsidRPr="000C73F4">
        <w:rPr>
          <w:rStyle w:val="apple-style-span"/>
          <w:rFonts w:ascii="Georgia" w:hAnsi="Georgia"/>
          <w:color w:val="000000"/>
          <w:sz w:val="21"/>
          <w:szCs w:val="21"/>
        </w:rPr>
        <w:t xml:space="preserve"> </w:t>
      </w:r>
      <w:r w:rsidRPr="000C73F4">
        <w:rPr>
          <w:rStyle w:val="apple-style-span"/>
          <w:rFonts w:ascii="Arial" w:hAnsi="Arial" w:cs="Arial"/>
          <w:color w:val="000000"/>
        </w:rPr>
        <w:t xml:space="preserve">Solo pueden conocerse los fenómenos, es decir, la </w:t>
      </w:r>
      <w:r w:rsidRPr="000C73F4">
        <w:rPr>
          <w:rStyle w:val="apple-style-span"/>
          <w:rFonts w:ascii="Arial" w:hAnsi="Arial" w:cs="Arial"/>
          <w:color w:val="000000"/>
        </w:rPr>
        <w:lastRenderedPageBreak/>
        <w:t>manera como se manifiestan los objetos a la sensibilidad del sujeto cognoscente.</w:t>
      </w:r>
    </w:p>
    <w:p w:rsidR="002956BC" w:rsidRPr="000C73F4" w:rsidRDefault="002956BC" w:rsidP="002956BC">
      <w:pPr>
        <w:autoSpaceDE w:val="0"/>
        <w:autoSpaceDN w:val="0"/>
        <w:adjustRightInd w:val="0"/>
        <w:spacing w:line="360" w:lineRule="auto"/>
        <w:ind w:firstLine="708"/>
        <w:jc w:val="both"/>
        <w:rPr>
          <w:rFonts w:ascii="Arial" w:eastAsia="TimesNewRomanPSMT" w:hAnsi="Arial" w:cs="Arial"/>
        </w:rPr>
      </w:pPr>
      <w:r w:rsidRPr="001B36AE">
        <w:rPr>
          <w:rFonts w:ascii="Arial" w:eastAsia="Calibri" w:hAnsi="Arial" w:cs="Arial"/>
        </w:rPr>
        <w:t xml:space="preserve">El constructivismo, </w:t>
      </w:r>
      <w:r w:rsidR="0074305C" w:rsidRPr="001B36AE">
        <w:rPr>
          <w:rFonts w:ascii="Arial" w:eastAsia="Calibri" w:hAnsi="Arial" w:cs="Arial"/>
        </w:rPr>
        <w:t>como modelo</w:t>
      </w:r>
      <w:r w:rsidRPr="001B36AE">
        <w:rPr>
          <w:rFonts w:ascii="Arial" w:eastAsia="Calibri" w:hAnsi="Arial" w:cs="Arial"/>
        </w:rPr>
        <w:t xml:space="preserve"> epistemológico, según, </w:t>
      </w:r>
      <w:r w:rsidRPr="000C73F4">
        <w:rPr>
          <w:rFonts w:ascii="Arial" w:eastAsia="TimesNewRomanPSMT" w:hAnsi="Arial" w:cs="Arial"/>
        </w:rPr>
        <w:t>Delval, (2017)</w:t>
      </w:r>
      <w:r w:rsidRPr="001B36AE">
        <w:rPr>
          <w:rFonts w:ascii="Arial" w:eastAsia="Calibri" w:hAnsi="Arial" w:cs="Arial"/>
        </w:rPr>
        <w:t xml:space="preserve"> centra su desarrollo en la persona, en sus experiencias previas, de las que realiza nuevas construcciones mentales que van a producir más razonamientos intelectuales. Además considera que dicha construcción se consuma según, Piaget, cuando el sujeto interactúa con el objeto del conocimiento, </w:t>
      </w:r>
      <w:r w:rsidR="0074305C" w:rsidRPr="001B36AE">
        <w:rPr>
          <w:rFonts w:ascii="Arial" w:eastAsia="Calibri" w:hAnsi="Arial" w:cs="Arial"/>
        </w:rPr>
        <w:t>según Vygotsky</w:t>
      </w:r>
      <w:r w:rsidRPr="001B36AE">
        <w:rPr>
          <w:rFonts w:ascii="Arial" w:eastAsia="Calibri" w:hAnsi="Arial" w:cs="Arial"/>
        </w:rPr>
        <w:t xml:space="preserve">, cuando </w:t>
      </w:r>
      <w:r w:rsidR="0074305C" w:rsidRPr="001B36AE">
        <w:rPr>
          <w:rFonts w:ascii="Arial" w:eastAsia="Calibri" w:hAnsi="Arial" w:cs="Arial"/>
        </w:rPr>
        <w:t>esto lo</w:t>
      </w:r>
      <w:r w:rsidRPr="001B36AE">
        <w:rPr>
          <w:rFonts w:ascii="Arial" w:eastAsia="Calibri" w:hAnsi="Arial" w:cs="Arial"/>
        </w:rPr>
        <w:t xml:space="preserve"> realiza en interacción con otros y cuando es significativo para el sujeto según, Ausubel.</w:t>
      </w:r>
    </w:p>
    <w:p w:rsidR="002956BC" w:rsidRPr="001B36AE" w:rsidRDefault="002956BC" w:rsidP="002956BC">
      <w:pPr>
        <w:autoSpaceDE w:val="0"/>
        <w:autoSpaceDN w:val="0"/>
        <w:adjustRightInd w:val="0"/>
        <w:spacing w:line="360" w:lineRule="auto"/>
        <w:ind w:firstLine="708"/>
        <w:jc w:val="both"/>
        <w:rPr>
          <w:rFonts w:ascii="Calibri,Italic" w:eastAsia="Calibri" w:hAnsi="Calibri,Italic" w:cs="Calibri,Italic"/>
          <w:i/>
          <w:iCs/>
          <w:sz w:val="18"/>
          <w:szCs w:val="18"/>
        </w:rPr>
      </w:pPr>
      <w:r w:rsidRPr="001B36AE">
        <w:rPr>
          <w:rFonts w:ascii="Arial" w:eastAsia="Calibri" w:hAnsi="Arial" w:cs="Arial"/>
        </w:rPr>
        <w:t xml:space="preserve">Retomando a Piaget, este plantea que el constructivismo implica que todo conocimiento humano no es recibido en forma pasiva, ni del </w:t>
      </w:r>
      <w:r w:rsidR="0074305C" w:rsidRPr="001B36AE">
        <w:rPr>
          <w:rFonts w:ascii="Arial" w:eastAsia="Calibri" w:hAnsi="Arial" w:cs="Arial"/>
        </w:rPr>
        <w:t>mundo ni</w:t>
      </w:r>
      <w:r w:rsidRPr="001B36AE">
        <w:rPr>
          <w:rFonts w:ascii="Arial" w:eastAsia="Calibri" w:hAnsi="Arial" w:cs="Arial"/>
        </w:rPr>
        <w:t xml:space="preserve"> de nadie, sino que es procesado y construido activamente. Por ello lograr entender el problema de la construcción del conocimiento ha sido objeto de preocupación filosófica desde que el hombre ha empezado a reflexionar sobre sí mismo. Se plantea que lo que el ser humano es, esencialmente  producto de su  capacidad </w:t>
      </w:r>
      <w:r w:rsidRPr="000C73F4">
        <w:rPr>
          <w:rFonts w:ascii="Arial" w:hAnsi="Arial" w:cs="Arial"/>
        </w:rPr>
        <w:t xml:space="preserve">para adquirir conocimientos que les han permitido anticipar, explicar y controlar muchas cosas en la esfera del saber </w:t>
      </w:r>
      <w:r w:rsidR="0074305C" w:rsidRPr="000C73F4">
        <w:rPr>
          <w:rFonts w:ascii="Arial" w:hAnsi="Arial" w:cs="Arial"/>
        </w:rPr>
        <w:t>cómo</w:t>
      </w:r>
      <w:r w:rsidRPr="000C73F4">
        <w:rPr>
          <w:rFonts w:ascii="Arial" w:hAnsi="Arial" w:cs="Arial"/>
        </w:rPr>
        <w:t xml:space="preserve"> esencia para las construcciones epistemológica.</w:t>
      </w:r>
      <w:r w:rsidRPr="001B36AE">
        <w:rPr>
          <w:rFonts w:ascii="Calibri,Italic" w:eastAsia="Calibri" w:hAnsi="Calibri,Italic" w:cs="Calibri,Italic"/>
          <w:i/>
          <w:iCs/>
          <w:sz w:val="18"/>
          <w:szCs w:val="18"/>
        </w:rPr>
        <w:t xml:space="preserve"> </w:t>
      </w:r>
    </w:p>
    <w:p w:rsidR="002956BC" w:rsidRPr="001B36AE" w:rsidRDefault="002956BC" w:rsidP="002956BC">
      <w:pPr>
        <w:autoSpaceDE w:val="0"/>
        <w:autoSpaceDN w:val="0"/>
        <w:adjustRightInd w:val="0"/>
        <w:spacing w:line="360" w:lineRule="auto"/>
        <w:ind w:firstLine="708"/>
        <w:jc w:val="both"/>
        <w:rPr>
          <w:rFonts w:ascii="Arial" w:eastAsia="Calibri" w:hAnsi="Arial" w:cs="Arial"/>
          <w:iCs/>
        </w:rPr>
      </w:pPr>
      <w:r w:rsidRPr="001B36AE">
        <w:rPr>
          <w:rFonts w:ascii="Arial" w:eastAsia="Calibri" w:hAnsi="Arial" w:cs="Arial"/>
          <w:iCs/>
        </w:rPr>
        <w:t>La epistemología constructivista apoya con claridad que el conocimiento es una construcción sucesiva, individual y social de la realidad, a través de estructuras mentales, siendo éstas una organización intelectual que guían la conducta del individuo. Por tanto, la realidad social se entiende como una construcción del mundo de la vida cotidiana que emerge como consecuencia de las capacidades interpretativas de los sujetos directamente implicados en ella</w:t>
      </w:r>
      <w:r w:rsidRPr="000C73F4">
        <w:rPr>
          <w:rFonts w:ascii="Arial" w:hAnsi="Arial" w:cs="Arial"/>
        </w:rPr>
        <w:t xml:space="preserve">. </w:t>
      </w:r>
    </w:p>
    <w:p w:rsidR="002956BC" w:rsidRPr="000C73F4" w:rsidRDefault="002956BC" w:rsidP="002956BC">
      <w:pPr>
        <w:autoSpaceDE w:val="0"/>
        <w:autoSpaceDN w:val="0"/>
        <w:adjustRightInd w:val="0"/>
        <w:spacing w:line="360" w:lineRule="auto"/>
        <w:ind w:firstLine="708"/>
        <w:jc w:val="both"/>
        <w:rPr>
          <w:rFonts w:ascii="Arial" w:hAnsi="Arial" w:cs="Arial"/>
        </w:rPr>
      </w:pPr>
      <w:r w:rsidRPr="000C73F4">
        <w:rPr>
          <w:rFonts w:ascii="Arial" w:hAnsi="Arial" w:cs="Arial"/>
        </w:rPr>
        <w:t xml:space="preserve">Básicamente entonces el constructivismo, según, </w:t>
      </w:r>
      <w:r w:rsidRPr="000C73F4">
        <w:rPr>
          <w:rFonts w:ascii="Arial" w:eastAsia="TimesNewRomanPSMT" w:hAnsi="Arial" w:cs="Arial"/>
        </w:rPr>
        <w:t xml:space="preserve">Gallego Y Badillo, (2006).  </w:t>
      </w:r>
      <w:r w:rsidRPr="000C73F4">
        <w:rPr>
          <w:rFonts w:ascii="Arial" w:hAnsi="Arial" w:cs="Arial"/>
        </w:rPr>
        <w:t xml:space="preserve">Viene a ser un modelo que mantiene que una persona tanto en los aspectos cognitivos, afectivos y sociales del comportamiento, no es un mero producto del ambiente, sino una construcción propia que se va haciendo día a día, como resultado de la interacción de estos dos factores.  </w:t>
      </w:r>
    </w:p>
    <w:p w:rsidR="002956BC" w:rsidRPr="000C73F4" w:rsidRDefault="002956BC" w:rsidP="002956BC">
      <w:pPr>
        <w:autoSpaceDE w:val="0"/>
        <w:autoSpaceDN w:val="0"/>
        <w:adjustRightInd w:val="0"/>
        <w:spacing w:line="360" w:lineRule="auto"/>
        <w:ind w:firstLine="708"/>
        <w:jc w:val="both"/>
        <w:rPr>
          <w:rFonts w:ascii="Arial" w:eastAsia="TimesNewRomanPSMT" w:hAnsi="Arial" w:cs="Arial"/>
        </w:rPr>
      </w:pPr>
    </w:p>
    <w:p w:rsidR="002956BC" w:rsidRPr="000C73F4" w:rsidRDefault="002956BC" w:rsidP="002956BC">
      <w:pPr>
        <w:spacing w:line="360" w:lineRule="auto"/>
        <w:rPr>
          <w:rFonts w:ascii="Arial" w:hAnsi="Arial" w:cs="Arial"/>
          <w:b/>
        </w:rPr>
      </w:pPr>
      <w:r w:rsidRPr="000C73F4">
        <w:rPr>
          <w:rFonts w:ascii="Arial" w:hAnsi="Arial" w:cs="Arial"/>
          <w:b/>
        </w:rPr>
        <w:t xml:space="preserve">La Gerencia desde una perspectiva </w:t>
      </w:r>
      <w:r>
        <w:rPr>
          <w:rFonts w:ascii="Arial" w:hAnsi="Arial" w:cs="Arial"/>
          <w:b/>
        </w:rPr>
        <w:t>constructivista</w:t>
      </w:r>
    </w:p>
    <w:p w:rsidR="002956BC" w:rsidRPr="000C73F4" w:rsidRDefault="002956BC" w:rsidP="002956BC">
      <w:pPr>
        <w:pStyle w:val="NormalWeb"/>
        <w:shd w:val="clear" w:color="auto" w:fill="FFFFFF"/>
        <w:spacing w:before="0" w:beforeAutospacing="0" w:after="0" w:line="360" w:lineRule="auto"/>
        <w:ind w:firstLine="708"/>
        <w:jc w:val="both"/>
        <w:rPr>
          <w:rFonts w:ascii="Arial" w:hAnsi="Arial" w:cs="Arial"/>
          <w:color w:val="000000"/>
        </w:rPr>
      </w:pPr>
      <w:r w:rsidRPr="000C73F4">
        <w:rPr>
          <w:rFonts w:ascii="Arial" w:hAnsi="Arial" w:cs="Arial"/>
          <w:color w:val="000000"/>
        </w:rPr>
        <w:t xml:space="preserve">La gerencia no refiere a una formación académica particular sino a variadas áreas de conocimiento que en su aplicación permiten </w:t>
      </w:r>
      <w:r w:rsidR="0074305C" w:rsidRPr="000C73F4">
        <w:rPr>
          <w:rFonts w:ascii="Arial" w:hAnsi="Arial" w:cs="Arial"/>
          <w:color w:val="000000"/>
        </w:rPr>
        <w:t>garantizar la</w:t>
      </w:r>
      <w:r w:rsidRPr="000C73F4">
        <w:rPr>
          <w:rFonts w:ascii="Arial" w:hAnsi="Arial" w:cs="Arial"/>
          <w:color w:val="000000"/>
        </w:rPr>
        <w:t xml:space="preserve"> optimización de las actividades organizacionales. ¿Cuáles son esos conocimientos? Si bien las ciencias naturales brindan conocimiento que permite la transformación industrial son las ciencias económico-sociales las que pueden colaborar más directamente con la función gerencial puesto que permiten predecir el comportamiento humano y, de esta manera, dirigir las actividades humanas de tal suerte que se alcancen, óptimamente, las metas de la organización.</w:t>
      </w:r>
    </w:p>
    <w:p w:rsidR="002956BC" w:rsidRPr="000C73F4" w:rsidRDefault="002956BC" w:rsidP="002956BC">
      <w:pPr>
        <w:spacing w:line="360" w:lineRule="auto"/>
        <w:ind w:firstLine="708"/>
        <w:jc w:val="both"/>
        <w:rPr>
          <w:rFonts w:ascii="Arial" w:eastAsia="BatangChe" w:hAnsi="Arial" w:cs="Arial"/>
        </w:rPr>
      </w:pPr>
      <w:r w:rsidRPr="000C73F4">
        <w:rPr>
          <w:rFonts w:ascii="Arial" w:eastAsia="BatangChe" w:hAnsi="Arial" w:cs="Arial"/>
        </w:rPr>
        <w:t xml:space="preserve">El pensamiento gerencial se encuentra hoy, en un camino lleno de muchas bifurcaciones como consecuencia de las grandes y continuas transformaciones que se han ido gestando en todos los ámbitos: económico, social, político, cultural, tecnológico, científico, humanístico, espiritual, entre otros. Cada bifurcación involucra una serie de aspectos interconectados que el gerente debe acometer para llegar a ese camino deseado, que no es más que tener una organización eficiente, cónsona con las exigencias de un mundo que cada día es más globalizado y, por ende, complejo por su carácter multidimensional. </w:t>
      </w:r>
    </w:p>
    <w:p w:rsidR="002956BC" w:rsidRPr="001B36AE" w:rsidRDefault="002956BC" w:rsidP="002956BC">
      <w:pPr>
        <w:spacing w:line="360" w:lineRule="auto"/>
        <w:ind w:firstLine="708"/>
        <w:jc w:val="both"/>
        <w:rPr>
          <w:rFonts w:ascii="Arial" w:eastAsia="Calibri" w:hAnsi="Arial" w:cs="Arial"/>
        </w:rPr>
      </w:pPr>
      <w:r w:rsidRPr="000C73F4">
        <w:rPr>
          <w:rFonts w:ascii="Arial" w:hAnsi="Arial" w:cs="Arial"/>
        </w:rPr>
        <w:t xml:space="preserve">De allí que, la afirmación puesta de manifiesto por Zavarce, Briceño y Chacín, (2008), quienes destacan la importancia de contextualizar el discurso sobre todo en escenarios como el gerencial emergente, de modo que se pueda avanzar hacia la construcción de un </w:t>
      </w:r>
      <w:r w:rsidR="0074305C" w:rsidRPr="000C73F4">
        <w:rPr>
          <w:rFonts w:ascii="Arial" w:hAnsi="Arial" w:cs="Arial"/>
        </w:rPr>
        <w:t>pensamiento que</w:t>
      </w:r>
      <w:r w:rsidRPr="000C73F4">
        <w:rPr>
          <w:rFonts w:ascii="Arial" w:hAnsi="Arial" w:cs="Arial"/>
        </w:rPr>
        <w:t xml:space="preserve"> se construya y responda a las exigencias del entorno, retroalimentando la práctica gerencial, que tiene su fundamentación en el carácter de relativismo propio de la era postmoderna.</w:t>
      </w:r>
    </w:p>
    <w:p w:rsidR="002956BC" w:rsidRPr="000C73F4" w:rsidRDefault="002956BC" w:rsidP="002956BC">
      <w:pPr>
        <w:spacing w:line="360" w:lineRule="auto"/>
        <w:ind w:firstLine="708"/>
        <w:jc w:val="both"/>
        <w:rPr>
          <w:rFonts w:ascii="Arial" w:eastAsia="BatangChe" w:hAnsi="Arial" w:cs="Arial"/>
        </w:rPr>
      </w:pPr>
      <w:r w:rsidRPr="000C73F4">
        <w:rPr>
          <w:rFonts w:ascii="Arial" w:eastAsia="BatangChe" w:hAnsi="Arial" w:cs="Arial"/>
        </w:rPr>
        <w:t>Es así como la gerencia se encuentra ante grandes desafíos que le exigen revisar y repensar no solo sus propios fundamentos, sino también la manera cómo abordarlos, por consiguiente, el gerente, como elemento direccional de las organizaciones, en su carácter de líder, debe reflexionar en cómo hacerlo, es decir cómo incorporar nuevos enfoques y estilos gerenciales y</w:t>
      </w:r>
      <w:r w:rsidR="0074305C" w:rsidRPr="000C73F4">
        <w:rPr>
          <w:rFonts w:ascii="Arial" w:eastAsia="BatangChe" w:hAnsi="Arial" w:cs="Arial"/>
        </w:rPr>
        <w:t>, desechar</w:t>
      </w:r>
      <w:r w:rsidRPr="000C73F4">
        <w:rPr>
          <w:rFonts w:ascii="Arial" w:eastAsia="BatangChe" w:hAnsi="Arial" w:cs="Arial"/>
        </w:rPr>
        <w:t xml:space="preserve"> aquellos que no generen valor a su formación y a la organización.</w:t>
      </w:r>
    </w:p>
    <w:p w:rsidR="002956BC" w:rsidRPr="000C73F4" w:rsidRDefault="002956BC" w:rsidP="002956BC">
      <w:pPr>
        <w:spacing w:line="360" w:lineRule="auto"/>
        <w:ind w:firstLine="708"/>
        <w:jc w:val="both"/>
        <w:rPr>
          <w:rFonts w:ascii="Arial" w:eastAsia="BatangChe" w:hAnsi="Arial" w:cs="Arial"/>
          <w:b/>
        </w:rPr>
      </w:pPr>
      <w:r w:rsidRPr="000C73F4">
        <w:rPr>
          <w:rFonts w:ascii="Arial" w:hAnsi="Arial" w:cs="Arial"/>
        </w:rPr>
        <w:t>En este orden de ideas, las organizaciones inteligentes, innovadoras de continuo aprendizaje, se plantean como estrategia el aprendizaje continuo y la creación del conocimiento productivo, considerando al talento humano como capital intelectual, mediante la conformación de células de aprendizaje fortalecidas por el trabajo en equipo, centros virtuales de desarrollo de habilidades y conocimiento productivo, a través de alianzas estratégicas con factores del entorno, creación de redes de información y conocimiento compartido basadas en: tecnologías de la información, tecnologías de la comunicación, tecnologías de la manufactura avanzada, producción, distribución, consumo y administración de conocimiento, desarrollo de la planificación estratégica, en vez de la normativa, generando, el progresivo aplanamiento de las estructuras organizacionales.</w:t>
      </w:r>
    </w:p>
    <w:p w:rsidR="002956BC" w:rsidRPr="000C73F4" w:rsidRDefault="002956BC" w:rsidP="002956BC">
      <w:pPr>
        <w:spacing w:line="360" w:lineRule="auto"/>
        <w:ind w:firstLine="708"/>
        <w:jc w:val="both"/>
        <w:rPr>
          <w:rFonts w:ascii="Arial" w:hAnsi="Arial" w:cs="Arial"/>
        </w:rPr>
      </w:pPr>
      <w:r w:rsidRPr="000C73F4">
        <w:rPr>
          <w:rFonts w:ascii="Arial" w:hAnsi="Arial" w:cs="Arial"/>
        </w:rPr>
        <w:t xml:space="preserve">Pérez, Acosta y Acosta, (2014), desde sus perspectivas más elementales, un gerente debe mostrar en su praxis diaria, la responsabilidad </w:t>
      </w:r>
      <w:r w:rsidR="0074305C" w:rsidRPr="000C73F4">
        <w:rPr>
          <w:rFonts w:ascii="Arial" w:hAnsi="Arial" w:cs="Arial"/>
        </w:rPr>
        <w:t>de direccionar</w:t>
      </w:r>
      <w:r w:rsidRPr="000C73F4">
        <w:rPr>
          <w:rFonts w:ascii="Arial" w:hAnsi="Arial" w:cs="Arial"/>
        </w:rPr>
        <w:t xml:space="preserve"> organizaciones sustentables en el tiempo. El avance en los aspectos económicos, sociales, culturales, científicos, tecnológicos, ecológicos y humanísticos exige, de manera apremiante, una gerencia que tenga como norte la resolución de conflictos con anticipación, requiriendo el manejo de procesos investigativos gerenciales innovadores con esquemas agresivos para resolver las situaciones de manera emergente. </w:t>
      </w:r>
    </w:p>
    <w:p w:rsidR="002956BC" w:rsidRPr="000C73F4" w:rsidRDefault="002956BC" w:rsidP="002956BC">
      <w:pPr>
        <w:spacing w:line="360" w:lineRule="auto"/>
        <w:ind w:firstLine="708"/>
        <w:jc w:val="both"/>
        <w:rPr>
          <w:rFonts w:ascii="Arial" w:hAnsi="Arial" w:cs="Arial"/>
        </w:rPr>
      </w:pPr>
      <w:r w:rsidRPr="000C73F4">
        <w:rPr>
          <w:rFonts w:ascii="Arial" w:hAnsi="Arial" w:cs="Arial"/>
        </w:rPr>
        <w:t xml:space="preserve">Es importante señalar que la ciencia gerencial es una disciplina que se comenzó a gestar apenas a principios del siglo XX y que su epistemología ha evolucionado por la necesidad que han tenido las organizaciones de flexibilizarse ante los cambios complejos del entorno y de sus propias complejidades, lo que ha requerido la búsqueda de diferentes modelos y enfoques para resolver los problemas gerenciales de acuerdo al estilo de pensamiento de quienes las han dirigido y por las presiones de las circunstancias que ha impuesto el mercado. Las variables que marcaban la era moderna se han transformado. </w:t>
      </w:r>
    </w:p>
    <w:p w:rsidR="002956BC" w:rsidRPr="001B36AE" w:rsidRDefault="002956BC" w:rsidP="002956BC">
      <w:pPr>
        <w:spacing w:line="360" w:lineRule="auto"/>
        <w:ind w:firstLine="708"/>
        <w:jc w:val="both"/>
        <w:rPr>
          <w:rFonts w:ascii="Arial" w:eastAsia="Calibri" w:hAnsi="Arial" w:cs="Arial"/>
        </w:rPr>
      </w:pPr>
      <w:r w:rsidRPr="001B36AE">
        <w:rPr>
          <w:rFonts w:ascii="Arial" w:eastAsia="Calibri" w:hAnsi="Arial" w:cs="Arial"/>
        </w:rPr>
        <w:t>El mundo hoy</w:t>
      </w:r>
      <w:r w:rsidR="0074305C" w:rsidRPr="001B36AE">
        <w:rPr>
          <w:rFonts w:ascii="Arial" w:eastAsia="Calibri" w:hAnsi="Arial" w:cs="Arial"/>
        </w:rPr>
        <w:t>, se</w:t>
      </w:r>
      <w:r w:rsidRPr="001B36AE">
        <w:rPr>
          <w:rFonts w:ascii="Arial" w:eastAsia="Calibri" w:hAnsi="Arial" w:cs="Arial"/>
        </w:rPr>
        <w:t xml:space="preserve"> caracteriza por ser más global, el desarrollo de las tecnologías de la información y comunicación han fracturado prácticamente las barreras físicas entre los países, permitiendo el avance científico y tecnológico de manera vertiginosa. Tal como lo plantea Vergara (2010), la globalización de los mercados, la diseminación de las tecnologías de la información y el desmantelamiento de las jerarquías nacidas a mediados del siglo pasado, son los elementos esenciales de una nueva era económica caracterizada porque sus fuentes principales de riqueza son el conocimiento, la mano de obra y la comunicación, frente lo tradicional que han sido los recursos naturales.</w:t>
      </w:r>
    </w:p>
    <w:p w:rsidR="002956BC" w:rsidRPr="000C73F4" w:rsidRDefault="002956BC" w:rsidP="002956BC">
      <w:pPr>
        <w:pStyle w:val="NormalWeb"/>
        <w:shd w:val="clear" w:color="auto" w:fill="FFFFFF"/>
        <w:spacing w:before="0" w:beforeAutospacing="0" w:after="0" w:line="360" w:lineRule="auto"/>
        <w:ind w:firstLine="708"/>
        <w:jc w:val="both"/>
        <w:rPr>
          <w:rFonts w:ascii="Arial" w:hAnsi="Arial" w:cs="Arial"/>
          <w:color w:val="000000"/>
        </w:rPr>
      </w:pPr>
      <w:r w:rsidRPr="000C73F4">
        <w:rPr>
          <w:rFonts w:ascii="Arial" w:hAnsi="Arial" w:cs="Arial"/>
          <w:color w:val="000000"/>
        </w:rPr>
        <w:t xml:space="preserve">Visto así se entiende el sentido de la gerencia como una construcción. La gerencia desde la figura del gerente dirige la organización en función de la transformación de </w:t>
      </w:r>
      <w:r w:rsidR="0074305C" w:rsidRPr="000C73F4">
        <w:rPr>
          <w:rFonts w:ascii="Arial" w:hAnsi="Arial" w:cs="Arial"/>
          <w:color w:val="000000"/>
        </w:rPr>
        <w:t>su naturaleza</w:t>
      </w:r>
      <w:r w:rsidRPr="000C73F4">
        <w:rPr>
          <w:rFonts w:ascii="Arial" w:hAnsi="Arial" w:cs="Arial"/>
          <w:color w:val="000000"/>
        </w:rPr>
        <w:t xml:space="preserve">. La organización se sostiene sobre la base del conocimiento de las leyes que dominan la naturaleza y que permiten su </w:t>
      </w:r>
      <w:r w:rsidR="0074305C" w:rsidRPr="000C73F4">
        <w:rPr>
          <w:rFonts w:ascii="Arial" w:hAnsi="Arial" w:cs="Arial"/>
          <w:color w:val="000000"/>
        </w:rPr>
        <w:t>gestión en</w:t>
      </w:r>
      <w:r w:rsidRPr="000C73F4">
        <w:rPr>
          <w:rFonts w:ascii="Arial" w:hAnsi="Arial" w:cs="Arial"/>
          <w:color w:val="000000"/>
        </w:rPr>
        <w:t xml:space="preserve"> función de la producción del objeto deseado. El gerente dirige porque tiene conocimiento de tipo científico y por ello dirige con criterios racionales</w:t>
      </w:r>
      <w:r w:rsidRPr="000C73F4">
        <w:rPr>
          <w:rFonts w:ascii="Verdana" w:hAnsi="Verdana"/>
          <w:color w:val="000000"/>
          <w:sz w:val="20"/>
          <w:szCs w:val="20"/>
        </w:rPr>
        <w:t xml:space="preserve">. </w:t>
      </w:r>
      <w:r w:rsidRPr="000C73F4">
        <w:rPr>
          <w:rFonts w:ascii="Arial" w:hAnsi="Arial" w:cs="Arial"/>
          <w:color w:val="000000"/>
        </w:rPr>
        <w:t>Ello, según Fuenmayor, (2011</w:t>
      </w:r>
      <w:r w:rsidR="0074305C" w:rsidRPr="000C73F4">
        <w:rPr>
          <w:rFonts w:ascii="Arial" w:hAnsi="Arial" w:cs="Arial"/>
          <w:color w:val="000000"/>
        </w:rPr>
        <w:t>) trae</w:t>
      </w:r>
      <w:r w:rsidRPr="000C73F4">
        <w:rPr>
          <w:rFonts w:ascii="Arial" w:hAnsi="Arial" w:cs="Arial"/>
          <w:color w:val="000000"/>
        </w:rPr>
        <w:t xml:space="preserve"> dos consecuencias contradictorias con respecto a la relación que el gerente tiene con los seres humanos a los cuales dirige como miembros de la organización. Por una parte el ser humano en tanto que ser natural, responde a las leyes de la naturaleza, por lo tanto, si se pueden manipular algunas de las condiciones originales pueden producirse comportamientos esperados en el ser humano. De aquí, que la dirección del gerente busque manipular las condiciones primarias de tal suerte que los seres humanos que trabajan en la organización actúen del modo esperado en función de lograr que la maquinaria industrial funcione, sin perder la brújula a  quienes se deben por misión.</w:t>
      </w:r>
    </w:p>
    <w:p w:rsidR="002956BC" w:rsidRPr="000C73F4" w:rsidRDefault="002956BC" w:rsidP="002956BC">
      <w:pPr>
        <w:pStyle w:val="NormalWeb"/>
        <w:shd w:val="clear" w:color="auto" w:fill="FFFFFF"/>
        <w:spacing w:before="0" w:beforeAutospacing="0" w:after="0" w:line="360" w:lineRule="auto"/>
        <w:ind w:firstLine="708"/>
        <w:jc w:val="both"/>
        <w:rPr>
          <w:rFonts w:ascii="Arial" w:hAnsi="Arial" w:cs="Arial"/>
          <w:color w:val="000000"/>
        </w:rPr>
      </w:pPr>
    </w:p>
    <w:p w:rsidR="002956BC" w:rsidRPr="001B36AE" w:rsidRDefault="0074305C" w:rsidP="002956BC">
      <w:pPr>
        <w:spacing w:line="360" w:lineRule="auto"/>
        <w:rPr>
          <w:rFonts w:ascii="Arial" w:eastAsia="Calibri" w:hAnsi="Arial" w:cs="Arial"/>
          <w:b/>
        </w:rPr>
      </w:pPr>
      <w:r w:rsidRPr="001B36AE">
        <w:rPr>
          <w:rFonts w:ascii="Arial" w:eastAsia="Calibri" w:hAnsi="Arial" w:cs="Arial"/>
          <w:b/>
        </w:rPr>
        <w:t>Constructivismo en</w:t>
      </w:r>
      <w:r w:rsidR="002956BC" w:rsidRPr="001B36AE">
        <w:rPr>
          <w:rFonts w:ascii="Arial" w:eastAsia="Calibri" w:hAnsi="Arial" w:cs="Arial"/>
          <w:b/>
        </w:rPr>
        <w:t xml:space="preserve"> escenarios de la posmodernidad</w:t>
      </w:r>
    </w:p>
    <w:p w:rsidR="002956BC" w:rsidRPr="000C73F4" w:rsidRDefault="002956BC" w:rsidP="002956BC">
      <w:pPr>
        <w:pStyle w:val="sangria"/>
        <w:shd w:val="clear" w:color="auto" w:fill="FFFFFF"/>
        <w:spacing w:before="0" w:beforeAutospacing="0" w:after="0" w:afterAutospacing="0" w:line="360" w:lineRule="auto"/>
        <w:ind w:firstLine="225"/>
        <w:jc w:val="both"/>
        <w:rPr>
          <w:rFonts w:ascii="Arial" w:hAnsi="Arial" w:cs="Arial"/>
        </w:rPr>
      </w:pPr>
      <w:r w:rsidRPr="000C73F4">
        <w:rPr>
          <w:rFonts w:ascii="Arial" w:hAnsi="Arial" w:cs="Arial"/>
        </w:rPr>
        <w:t xml:space="preserve">La crisis de los paradigmas en la actualidad está referida al colapso de los fundamentos epistemológicos que sustentan las teorías, los conceptos y las categorías. Se trata hoy de otro modo de pensar, que anuncia la llegada de la posmodernidad que trae consigo nuevas ideas que orientan la producción del conocimiento. La posmodernidad se muestra bajo esa premisa como una nueva postura cultural que abarca todas las visiones sociales , que implica un cambio del estatuto del saber donde las viejas unidades temporales se tornan intercambiables y móviles .Resulta ser una condición cultural contingente que invita a pensar el estado del arte de construir el conocimiento contemporáneo. </w:t>
      </w:r>
    </w:p>
    <w:p w:rsidR="002956BC" w:rsidRPr="000C73F4" w:rsidRDefault="002956BC" w:rsidP="002956BC">
      <w:pPr>
        <w:pStyle w:val="sangria"/>
        <w:shd w:val="clear" w:color="auto" w:fill="FFFFFF"/>
        <w:spacing w:before="0" w:beforeAutospacing="0" w:after="0" w:afterAutospacing="0" w:line="360" w:lineRule="auto"/>
        <w:ind w:firstLine="225"/>
        <w:jc w:val="both"/>
        <w:rPr>
          <w:rFonts w:ascii="Arial" w:hAnsi="Arial" w:cs="Arial"/>
        </w:rPr>
      </w:pPr>
      <w:r w:rsidRPr="000C73F4">
        <w:rPr>
          <w:rFonts w:ascii="Arial" w:hAnsi="Arial" w:cs="Arial"/>
        </w:rPr>
        <w:t>Desde esa dinámica social e institucional a nivel mundial, se impone una constante, el cambio consustancial al ser humano e igualmente circunstancial al tiempo, acompañado de incertidumbre e imprevisibilidad; comienzan a contraponerse la existencia de viejas concepciones o paradigmas con nuevos paradigmas y enfoques renovadores que impregnan los diferentes escenarios de actuación. De allí que el constructivismo resulta ser un planteamiento novedoso del quehacer epistemológico actual, el cual está inserto entre dos grandes opciones para su explicación científica , contenida por una parte en las epistemologías que tienen por centro lo observado y las emergentes epistemologías del observador . Esta nueva ejercitación intelectual hace un quiebre rotundo en la ciencia ya que habla de construir conocimiento, es decir constructivismo.</w:t>
      </w:r>
    </w:p>
    <w:p w:rsidR="002956BC" w:rsidRPr="001B36AE" w:rsidRDefault="002956BC" w:rsidP="002956BC">
      <w:pPr>
        <w:autoSpaceDE w:val="0"/>
        <w:autoSpaceDN w:val="0"/>
        <w:adjustRightInd w:val="0"/>
        <w:spacing w:line="360" w:lineRule="auto"/>
        <w:ind w:firstLine="225"/>
        <w:jc w:val="both"/>
        <w:rPr>
          <w:rFonts w:ascii="Arial" w:eastAsia="Calibri" w:hAnsi="Arial" w:cs="Arial"/>
          <w:iCs/>
        </w:rPr>
      </w:pPr>
      <w:r w:rsidRPr="001B36AE">
        <w:rPr>
          <w:rFonts w:ascii="Arial" w:eastAsia="Calibri" w:hAnsi="Arial" w:cs="Arial"/>
          <w:iCs/>
        </w:rPr>
        <w:t xml:space="preserve">El abordaje sobre el constructivismo tiene un importante significado en las discusiones epistemológicas de la postmodernidad, su manejo ínter y </w:t>
      </w:r>
      <w:r w:rsidR="0074305C" w:rsidRPr="001B36AE">
        <w:rPr>
          <w:rFonts w:ascii="Arial" w:eastAsia="Calibri" w:hAnsi="Arial" w:cs="Arial"/>
          <w:iCs/>
        </w:rPr>
        <w:t>transdisciplinarios</w:t>
      </w:r>
      <w:r w:rsidRPr="001B36AE">
        <w:rPr>
          <w:rFonts w:ascii="Arial" w:eastAsia="Calibri" w:hAnsi="Arial" w:cs="Arial"/>
          <w:iCs/>
        </w:rPr>
        <w:t xml:space="preserve"> para la producción de conocimiento en la ciencia de hoy en día, está vinculado a los señalamientos de Piaget (1988).</w:t>
      </w:r>
    </w:p>
    <w:p w:rsidR="002956BC" w:rsidRPr="000C73F4" w:rsidRDefault="002956BC" w:rsidP="002956BC">
      <w:pPr>
        <w:pStyle w:val="sangria"/>
        <w:shd w:val="clear" w:color="auto" w:fill="FFFFFF"/>
        <w:spacing w:before="0" w:beforeAutospacing="0" w:after="0" w:afterAutospacing="0" w:line="360" w:lineRule="auto"/>
        <w:ind w:firstLine="708"/>
        <w:jc w:val="both"/>
        <w:rPr>
          <w:rFonts w:ascii="Arial" w:hAnsi="Arial" w:cs="Arial"/>
        </w:rPr>
      </w:pPr>
      <w:r w:rsidRPr="000C73F4">
        <w:rPr>
          <w:rFonts w:ascii="Arial" w:hAnsi="Arial" w:cs="Arial"/>
        </w:rPr>
        <w:t xml:space="preserve">La llegada </w:t>
      </w:r>
      <w:r w:rsidR="0074305C" w:rsidRPr="000C73F4">
        <w:rPr>
          <w:rFonts w:ascii="Arial" w:hAnsi="Arial" w:cs="Arial"/>
        </w:rPr>
        <w:t>del post</w:t>
      </w:r>
      <w:r w:rsidRPr="000C73F4">
        <w:rPr>
          <w:rFonts w:ascii="Arial" w:hAnsi="Arial" w:cs="Arial"/>
        </w:rPr>
        <w:t>-modernismo, según (Rondón, 2009), ha influido en todas las manifestaciones estéticas, artísticas, arquitectónicas, matemáticas, científicas (de la matemática determinista a la probabilística o cuántica), sociales y éticas, y aún en las organizaciones. En este contexto, se puede identificar la crisis como resultado de los cambios permanentes propios de la era post moderna, que genera incertidumbre (caos) en la percepción del individuo sobre la realidad circundante, impactando sus formas de relacionamiento, estructuras, manifestaciones culturales, entre otras; hasta alcanzar un nuevo orden, en el cual se construye una visión compartida de la realidad, logrando armonizar los agentes participantes del sistema social con los recursos disponibles. No obstante, la era post moderna reconoce la realidad como construcción social en permanente transformación, lo cual hace referencia a la crisis en su sentido cíclico: crisis, caos, nuevo orden.</w:t>
      </w:r>
    </w:p>
    <w:p w:rsidR="002956BC" w:rsidRPr="000C73F4" w:rsidRDefault="002956BC" w:rsidP="002956BC">
      <w:pPr>
        <w:pStyle w:val="sangria"/>
        <w:shd w:val="clear" w:color="auto" w:fill="FFFFFF"/>
        <w:spacing w:before="0" w:beforeAutospacing="0" w:after="0" w:afterAutospacing="0" w:line="360" w:lineRule="auto"/>
        <w:ind w:firstLine="708"/>
        <w:jc w:val="both"/>
        <w:rPr>
          <w:rFonts w:ascii="Arial" w:hAnsi="Arial" w:cs="Arial"/>
        </w:rPr>
      </w:pPr>
      <w:r w:rsidRPr="001B36AE">
        <w:rPr>
          <w:rFonts w:ascii="Arial" w:eastAsia="Calibri" w:hAnsi="Arial" w:cs="Arial"/>
        </w:rPr>
        <w:t xml:space="preserve">Sin embargo, </w:t>
      </w:r>
      <w:r w:rsidRPr="000C73F4">
        <w:rPr>
          <w:rFonts w:ascii="Arial" w:hAnsi="Arial" w:cs="Arial"/>
        </w:rPr>
        <w:t>la postmodernidad entendida como época se constituye como la creciente crítica de parte de los teóricos sociales y organizacionales a las teorías modernistas, acerca de su insuficiencia para comprender un mundo en creciente complejidad, sus características de desregulación y flexibilización del proceso de generación de conocimiento en organizaciones antes entendidas como estables, que ya no lo son, evidencia el reto de interpretar la realidad en las actuales condiciones; pues, la razón no es garante del logro de una adecuada representación de la realidad, por lo tanto, se requiere de una epistemología post modernista que enfatice las nociones de diversidad, conocimiento, pluralismo, construcción social, descentramiento del sujeto y centrado en la intersubjetividad, que sea asumida por la gerencia en tiempos de crisis.</w:t>
      </w:r>
    </w:p>
    <w:p w:rsidR="002956BC" w:rsidRPr="000C73F4" w:rsidRDefault="002956BC" w:rsidP="002956BC">
      <w:pPr>
        <w:pStyle w:val="sangria"/>
        <w:shd w:val="clear" w:color="auto" w:fill="FFFFFF"/>
        <w:spacing w:before="0" w:beforeAutospacing="0" w:after="0" w:afterAutospacing="0" w:line="360" w:lineRule="auto"/>
        <w:ind w:firstLine="225"/>
        <w:jc w:val="both"/>
        <w:rPr>
          <w:rFonts w:ascii="Arial" w:hAnsi="Arial" w:cs="Arial"/>
        </w:rPr>
      </w:pPr>
      <w:r w:rsidRPr="000C73F4">
        <w:rPr>
          <w:rFonts w:ascii="Arial" w:hAnsi="Arial" w:cs="Arial"/>
        </w:rPr>
        <w:t xml:space="preserve">Es desde allí que vale aseverar que el verdadero sentido de las organizaciones orientadas a la construcción de conocimientos es  la era post moderna, según (López, 2001), citado por Mendoza y Rodríguez, 2007,  radicará en proveer los medios para que el trabajador desarrolle competencias y las tecnologías necesarias, que permitan al sujeto organizado desplegar su vida en la organización, en la medida que construye el tejido funcional que lo regula de manera estratégica, y con ello, se construye a sí mismo en una dialéctica organizacional. Lo cual permitirá definir a un ser </w:t>
      </w:r>
      <w:r w:rsidRPr="000C73F4">
        <w:rPr>
          <w:rFonts w:ascii="Arial" w:hAnsi="Arial" w:cs="Arial"/>
          <w:i/>
        </w:rPr>
        <w:t>h</w:t>
      </w:r>
      <w:r w:rsidRPr="000C73F4">
        <w:rPr>
          <w:rFonts w:ascii="Arial" w:hAnsi="Arial" w:cs="Arial"/>
        </w:rPr>
        <w:t>umano transformado, constructor de sí mismo y de otros  desde lo social, cuyo comportamiento responderá al modo cómo avanza en esa construcción y  como responde epistemológicamente a ese constructivismo como manera de avanzar .</w:t>
      </w:r>
    </w:p>
    <w:p w:rsidR="002956BC" w:rsidRPr="000C73F4" w:rsidRDefault="002956BC" w:rsidP="002956BC">
      <w:pPr>
        <w:pStyle w:val="sangria"/>
        <w:shd w:val="clear" w:color="auto" w:fill="FFFFFF"/>
        <w:spacing w:before="0" w:beforeAutospacing="0" w:after="0" w:afterAutospacing="0" w:line="360" w:lineRule="auto"/>
        <w:ind w:firstLine="225"/>
        <w:jc w:val="both"/>
        <w:rPr>
          <w:rFonts w:ascii="Arial" w:hAnsi="Arial" w:cs="Arial"/>
        </w:rPr>
      </w:pPr>
    </w:p>
    <w:p w:rsidR="002956BC" w:rsidRPr="001B36AE" w:rsidRDefault="002956BC" w:rsidP="002956BC">
      <w:pPr>
        <w:spacing w:line="360" w:lineRule="auto"/>
        <w:jc w:val="center"/>
        <w:rPr>
          <w:rFonts w:ascii="Arial" w:eastAsia="Calibri" w:hAnsi="Arial" w:cs="Arial"/>
          <w:b/>
        </w:rPr>
      </w:pPr>
      <w:r w:rsidRPr="001B36AE">
        <w:rPr>
          <w:rFonts w:ascii="Arial" w:eastAsia="Calibri" w:hAnsi="Arial" w:cs="Arial"/>
          <w:b/>
        </w:rPr>
        <w:t>Planteamiento conclusivo</w:t>
      </w:r>
    </w:p>
    <w:p w:rsidR="002956BC" w:rsidRPr="000C73F4" w:rsidRDefault="002956BC" w:rsidP="002956BC">
      <w:pPr>
        <w:pStyle w:val="sangria"/>
        <w:shd w:val="clear" w:color="auto" w:fill="FFFFFF"/>
        <w:spacing w:before="0" w:beforeAutospacing="0" w:after="0" w:afterAutospacing="0" w:line="360" w:lineRule="auto"/>
        <w:ind w:firstLine="225"/>
        <w:jc w:val="both"/>
        <w:rPr>
          <w:rFonts w:ascii="Arial" w:hAnsi="Arial" w:cs="Arial"/>
        </w:rPr>
      </w:pPr>
      <w:r w:rsidRPr="000C73F4">
        <w:rPr>
          <w:rFonts w:ascii="Arial" w:hAnsi="Arial" w:cs="Arial"/>
        </w:rPr>
        <w:t>El conocimiento de las ciencias gerenciales se encuentra sumergido en un proceso de construcción permanente y progresiva, que responde a las condiciones propias de la era postmoderna. Este plantea la búsqueda del bienestar social, que requiere la transversalidad entre diferentes disciplinas, pues la generación de conocimiento científico no es un hecho aislado, un hecho sobrenatural o divino; sino el resultado de un conjunto de elementos que interrelacionados, hacen posible la creación de condiciones que permiten el surgimiento de posturas, análisis e interpretaciones de la realidad. Lo cual justifica plenamente el accionar epistemológico, pues el ser humano requiere de un medio que le permita conocer su entorno para asegurar su supervivencia, y más aún, mejorar su calidad de vida; categorizando la gerencia como ciencia social que sirve al progreso de la humanidad.</w:t>
      </w:r>
    </w:p>
    <w:p w:rsidR="002956BC" w:rsidRPr="000C73F4" w:rsidRDefault="002956BC" w:rsidP="002956BC">
      <w:pPr>
        <w:pStyle w:val="sangria"/>
        <w:shd w:val="clear" w:color="auto" w:fill="FFFFFF"/>
        <w:spacing w:before="0" w:beforeAutospacing="0" w:after="0" w:afterAutospacing="0" w:line="360" w:lineRule="auto"/>
        <w:ind w:firstLine="225"/>
        <w:jc w:val="both"/>
        <w:rPr>
          <w:rFonts w:ascii="Arial" w:hAnsi="Arial" w:cs="Arial"/>
        </w:rPr>
      </w:pPr>
      <w:r w:rsidRPr="000C73F4">
        <w:rPr>
          <w:rFonts w:ascii="Arial" w:hAnsi="Arial" w:cs="Arial"/>
        </w:rPr>
        <w:t>Siendo así, el pensamiento gerencial emergente, alude a elementos distintivos de una nueva forma de pensar y actuar en las ciencias gerenciales y administrativas, que se manifiesta a través de las dimensiones: epistemológica, axiológica, estratégica y tecnológica; valorando la necesidad de repensar la concepción y práctica gerencial, para transitar el camino hacia la transformación estratégica organizacional, mediante el rediseño organizacional, orientado hacia la construcción colectiva de organizaciones holísticas, complejas, auto organizadas, creativas, participativas, entre otras cualidades, que den respuesta a la nuevas exigencias del siglo XXI y a los cambios que se avizoran; lo que demanda la adopción de una perspectiva epistemológica crítica tendente a la transformación de los esquemas tradicionales de la gerencia.</w:t>
      </w:r>
    </w:p>
    <w:p w:rsidR="002956BC" w:rsidRPr="001B36AE" w:rsidRDefault="002956BC" w:rsidP="002956BC">
      <w:pPr>
        <w:spacing w:line="360" w:lineRule="auto"/>
        <w:ind w:firstLine="708"/>
        <w:jc w:val="both"/>
        <w:rPr>
          <w:rFonts w:ascii="Arial" w:eastAsia="Calibri" w:hAnsi="Arial" w:cs="Arial"/>
        </w:rPr>
      </w:pPr>
      <w:r w:rsidRPr="000C73F4">
        <w:rPr>
          <w:rFonts w:ascii="Arial" w:hAnsi="Arial" w:cs="Arial"/>
        </w:rPr>
        <w:t>En ese sentido, los nuevos retos en el campo de la gerencia, sólo pueden enfrentarse desde la flexibilidad paradigmática y el empleo de la epistemología constructiva, que proporcione una interpretación más cercana de la realidad social que define el carácter estratégico de la gerencia para la consecución del bienestar colectivo, siendo este su máximo compromiso.</w:t>
      </w:r>
    </w:p>
    <w:p w:rsidR="002956BC" w:rsidRPr="001B36AE" w:rsidRDefault="002956BC" w:rsidP="002956BC">
      <w:pPr>
        <w:spacing w:line="360" w:lineRule="auto"/>
        <w:ind w:firstLine="708"/>
        <w:jc w:val="both"/>
        <w:rPr>
          <w:rFonts w:ascii="Arial" w:eastAsia="Calibri" w:hAnsi="Arial" w:cs="Arial"/>
        </w:rPr>
      </w:pPr>
      <w:r w:rsidRPr="001B36AE">
        <w:rPr>
          <w:rFonts w:ascii="Arial" w:eastAsia="Calibri" w:hAnsi="Arial" w:cs="Arial"/>
        </w:rPr>
        <w:t xml:space="preserve">En conclusión no existe duda que el abordaje sobre el constructivismo tiene una importante en la discusión de las posiciones epistemológicas de la posmodernidad y su manejo interdisciplinario y </w:t>
      </w:r>
      <w:r w:rsidR="0074305C" w:rsidRPr="001B36AE">
        <w:rPr>
          <w:rFonts w:ascii="Arial" w:eastAsia="Calibri" w:hAnsi="Arial" w:cs="Arial"/>
        </w:rPr>
        <w:t>transdisciplinario</w:t>
      </w:r>
      <w:r w:rsidRPr="001B36AE">
        <w:rPr>
          <w:rFonts w:ascii="Arial" w:eastAsia="Calibri" w:hAnsi="Arial" w:cs="Arial"/>
        </w:rPr>
        <w:t xml:space="preserve"> para la producción de conocimiento en la ciencia de hoy, está vinculado a la totalidad de la acción, ya que de ahí provienen los </w:t>
      </w:r>
      <w:r w:rsidR="0074305C" w:rsidRPr="001B36AE">
        <w:rPr>
          <w:rFonts w:ascii="Arial" w:eastAsia="Calibri" w:hAnsi="Arial" w:cs="Arial"/>
        </w:rPr>
        <w:t>conocimientos. Lo</w:t>
      </w:r>
      <w:r w:rsidRPr="001B36AE">
        <w:rPr>
          <w:rFonts w:ascii="Arial" w:eastAsia="Calibri" w:hAnsi="Arial" w:cs="Arial"/>
        </w:rPr>
        <w:t xml:space="preserve"> que implica que el conocimiento no se recibe en forma pasiva, ni del mundo ni de nadie, sino que se procesa y construye. </w:t>
      </w:r>
    </w:p>
    <w:p w:rsidR="002956BC" w:rsidRPr="001B36AE" w:rsidRDefault="002956BC" w:rsidP="002956BC">
      <w:pPr>
        <w:spacing w:line="360" w:lineRule="auto"/>
        <w:ind w:firstLine="708"/>
        <w:jc w:val="both"/>
        <w:rPr>
          <w:rFonts w:ascii="Arial" w:eastAsia="Calibri" w:hAnsi="Arial" w:cs="Arial"/>
        </w:rPr>
      </w:pPr>
      <w:r w:rsidRPr="001B36AE">
        <w:rPr>
          <w:rFonts w:ascii="Arial" w:eastAsia="Calibri" w:hAnsi="Arial" w:cs="Arial"/>
        </w:rPr>
        <w:t>En atención a lo planteado se demuestra claramente que la dimensión epistemológica del constructivismo tiene una amplia validez en el escenario gerencial en ambientes de posmodernidad donde se evidencia la necesidad de yuxtaponer las maneras de pensar el conocimiento desde el contexto posmoderno bajo la mirada del constructivismo.</w:t>
      </w:r>
    </w:p>
    <w:p w:rsidR="002956BC" w:rsidRPr="001B36AE" w:rsidRDefault="002956BC" w:rsidP="002956BC">
      <w:pPr>
        <w:spacing w:line="360" w:lineRule="auto"/>
        <w:ind w:firstLine="708"/>
        <w:jc w:val="center"/>
        <w:rPr>
          <w:rFonts w:ascii="Arial" w:eastAsia="Calibri" w:hAnsi="Arial" w:cs="Arial"/>
          <w:b/>
        </w:rPr>
      </w:pPr>
    </w:p>
    <w:p w:rsidR="002956BC" w:rsidRDefault="002956BC" w:rsidP="002956BC">
      <w:pPr>
        <w:spacing w:line="360" w:lineRule="auto"/>
        <w:jc w:val="center"/>
        <w:rPr>
          <w:rFonts w:ascii="Arial" w:eastAsia="Calibri" w:hAnsi="Arial" w:cs="Arial"/>
          <w:b/>
        </w:rPr>
      </w:pPr>
      <w:r w:rsidRPr="001B36AE">
        <w:rPr>
          <w:rFonts w:ascii="Arial" w:eastAsia="Calibri" w:hAnsi="Arial" w:cs="Arial"/>
          <w:b/>
        </w:rPr>
        <w:t>REFERENCIAS</w:t>
      </w:r>
      <w:r>
        <w:rPr>
          <w:rFonts w:ascii="Arial" w:eastAsia="Calibri" w:hAnsi="Arial" w:cs="Arial"/>
          <w:b/>
        </w:rPr>
        <w:t xml:space="preserve"> BIBLIOGRÁFICAS</w:t>
      </w:r>
    </w:p>
    <w:p w:rsidR="002956BC" w:rsidRPr="001B36AE" w:rsidRDefault="002956BC" w:rsidP="002956BC">
      <w:pPr>
        <w:spacing w:line="360" w:lineRule="auto"/>
        <w:ind w:firstLine="708"/>
        <w:jc w:val="center"/>
        <w:rPr>
          <w:rFonts w:ascii="Arial" w:eastAsia="Calibri" w:hAnsi="Arial" w:cs="Arial"/>
          <w:b/>
        </w:rPr>
      </w:pPr>
    </w:p>
    <w:p w:rsidR="002956BC" w:rsidRDefault="002956BC" w:rsidP="002956BC">
      <w:pPr>
        <w:ind w:left="284" w:hanging="284"/>
        <w:jc w:val="both"/>
        <w:rPr>
          <w:rFonts w:ascii="Arial" w:hAnsi="Arial" w:cs="Arial"/>
        </w:rPr>
      </w:pPr>
      <w:r w:rsidRPr="008249AE">
        <w:rPr>
          <w:rFonts w:ascii="Arial" w:hAnsi="Arial" w:cs="Arial"/>
        </w:rPr>
        <w:t>Camejo, A.</w:t>
      </w:r>
      <w:r>
        <w:rPr>
          <w:rFonts w:ascii="Arial" w:hAnsi="Arial" w:cs="Arial"/>
        </w:rPr>
        <w:t xml:space="preserve"> (2010)</w:t>
      </w:r>
      <w:r w:rsidRPr="008249AE">
        <w:rPr>
          <w:rFonts w:ascii="Arial" w:hAnsi="Arial" w:cs="Arial"/>
        </w:rPr>
        <w:t xml:space="preserve"> “</w:t>
      </w:r>
      <w:r w:rsidRPr="006B12BC">
        <w:rPr>
          <w:rFonts w:ascii="Arial" w:hAnsi="Arial" w:cs="Arial"/>
          <w:b/>
        </w:rPr>
        <w:t xml:space="preserve">La </w:t>
      </w:r>
      <w:r>
        <w:rPr>
          <w:rFonts w:ascii="Arial" w:hAnsi="Arial" w:cs="Arial"/>
          <w:b/>
        </w:rPr>
        <w:t>Epistemología Constructivista en el Contexto de l</w:t>
      </w:r>
      <w:r w:rsidRPr="006B12BC">
        <w:rPr>
          <w:rFonts w:ascii="Arial" w:hAnsi="Arial" w:cs="Arial"/>
          <w:b/>
        </w:rPr>
        <w:t>a Post-Modernidad”</w:t>
      </w:r>
      <w:r w:rsidRPr="008249AE">
        <w:rPr>
          <w:rFonts w:ascii="Arial" w:hAnsi="Arial" w:cs="Arial"/>
        </w:rPr>
        <w:t>. En: Nómadas. Revista Crítica de Ciencias Sociales y Jurídicas. Madrid. Universidad Complutense. Julio- Diciembre 2006. Nº 014.</w:t>
      </w:r>
    </w:p>
    <w:p w:rsidR="002956BC" w:rsidRDefault="002956BC" w:rsidP="002956BC">
      <w:pPr>
        <w:ind w:left="284" w:hanging="284"/>
        <w:jc w:val="both"/>
        <w:rPr>
          <w:rFonts w:ascii="Arial" w:hAnsi="Arial" w:cs="Arial"/>
        </w:rPr>
      </w:pPr>
    </w:p>
    <w:p w:rsidR="002956BC" w:rsidRPr="00374769" w:rsidRDefault="002956BC" w:rsidP="002956BC">
      <w:pPr>
        <w:autoSpaceDE w:val="0"/>
        <w:autoSpaceDN w:val="0"/>
        <w:adjustRightInd w:val="0"/>
        <w:ind w:left="284" w:hanging="284"/>
        <w:jc w:val="both"/>
        <w:rPr>
          <w:rFonts w:ascii="Arial" w:eastAsia="TimesNewRomanPSMT" w:hAnsi="Arial" w:cs="Arial"/>
        </w:rPr>
      </w:pPr>
      <w:r w:rsidRPr="00374769">
        <w:rPr>
          <w:rFonts w:ascii="Arial" w:eastAsia="TimesNewRomanPSMT" w:hAnsi="Arial" w:cs="Arial"/>
        </w:rPr>
        <w:t xml:space="preserve">Delval, J. (1997). </w:t>
      </w:r>
      <w:r w:rsidRPr="006B12BC">
        <w:rPr>
          <w:rFonts w:ascii="Arial" w:eastAsia="TimesNewRomanPSMT" w:hAnsi="Arial" w:cs="Arial"/>
          <w:b/>
          <w:iCs/>
        </w:rPr>
        <w:t>Hoy todos son constructivistas</w:t>
      </w:r>
      <w:r w:rsidRPr="00374769">
        <w:rPr>
          <w:rFonts w:ascii="Arial" w:eastAsia="TimesNewRomanPSMT" w:hAnsi="Arial" w:cs="Arial"/>
        </w:rPr>
        <w:t>. Cuadernos de Pedagogía</w:t>
      </w:r>
    </w:p>
    <w:p w:rsidR="002956BC" w:rsidRDefault="002956BC" w:rsidP="002956BC">
      <w:pPr>
        <w:ind w:left="284" w:hanging="284"/>
        <w:jc w:val="both"/>
        <w:rPr>
          <w:rFonts w:ascii="Arial" w:eastAsia="TimesNewRomanPSMT" w:hAnsi="Arial" w:cs="Arial"/>
        </w:rPr>
      </w:pPr>
      <w:r>
        <w:rPr>
          <w:rFonts w:ascii="Arial" w:eastAsia="TimesNewRomanPSMT" w:hAnsi="Arial" w:cs="Arial"/>
        </w:rPr>
        <w:t xml:space="preserve">         </w:t>
      </w:r>
      <w:r w:rsidRPr="00374769">
        <w:rPr>
          <w:rFonts w:ascii="Arial" w:eastAsia="TimesNewRomanPSMT" w:hAnsi="Arial" w:cs="Arial"/>
        </w:rPr>
        <w:t>N° 257, pág. 78-84.</w:t>
      </w:r>
      <w:r>
        <w:rPr>
          <w:rFonts w:ascii="Arial" w:eastAsia="TimesNewRomanPSMT" w:hAnsi="Arial" w:cs="Arial"/>
        </w:rPr>
        <w:t>Edic, XX.</w:t>
      </w:r>
    </w:p>
    <w:p w:rsidR="002956BC" w:rsidRDefault="002956BC" w:rsidP="002956BC">
      <w:pPr>
        <w:ind w:left="284" w:hanging="284"/>
        <w:jc w:val="both"/>
        <w:rPr>
          <w:rFonts w:ascii="Arial" w:eastAsia="TimesNewRomanPSMT" w:hAnsi="Arial" w:cs="Arial"/>
        </w:rPr>
      </w:pPr>
    </w:p>
    <w:p w:rsidR="002956BC" w:rsidRDefault="002956BC" w:rsidP="002956BC">
      <w:pPr>
        <w:ind w:left="284" w:hanging="284"/>
        <w:jc w:val="both"/>
        <w:rPr>
          <w:rFonts w:ascii="Arial" w:hAnsi="Arial" w:cs="Arial"/>
          <w:color w:val="000000"/>
        </w:rPr>
      </w:pPr>
      <w:r w:rsidRPr="00121F56">
        <w:rPr>
          <w:rFonts w:ascii="Arial" w:hAnsi="Arial" w:cs="Arial"/>
          <w:color w:val="000000"/>
        </w:rPr>
        <w:t>Fuenmayor, R. (2011), </w:t>
      </w:r>
      <w:r w:rsidRPr="00121F56">
        <w:rPr>
          <w:rFonts w:ascii="Arial" w:hAnsi="Arial" w:cs="Arial"/>
          <w:b/>
          <w:bCs/>
          <w:color w:val="000000"/>
        </w:rPr>
        <w:t>Interpretando Organizaciones. Una Teoría Sistémico Interpretativa de Organizaciones</w:t>
      </w:r>
      <w:r w:rsidRPr="00121F56">
        <w:rPr>
          <w:rFonts w:ascii="Arial" w:hAnsi="Arial" w:cs="Arial"/>
          <w:i/>
          <w:iCs/>
          <w:color w:val="000000"/>
        </w:rPr>
        <w:t>. </w:t>
      </w:r>
      <w:r w:rsidRPr="00121F56">
        <w:rPr>
          <w:rFonts w:ascii="Arial" w:hAnsi="Arial" w:cs="Arial"/>
          <w:color w:val="000000"/>
        </w:rPr>
        <w:t xml:space="preserve">Consejo de Estudios de Postgrado. Universidad de Los Andes. Mérida. </w:t>
      </w:r>
      <w:r w:rsidRPr="00B94377">
        <w:rPr>
          <w:rFonts w:ascii="Arial" w:hAnsi="Arial" w:cs="Arial"/>
          <w:color w:val="000000"/>
        </w:rPr>
        <w:t>Venezuela.  </w:t>
      </w:r>
    </w:p>
    <w:p w:rsidR="002956BC" w:rsidRDefault="002956BC" w:rsidP="002956BC">
      <w:pPr>
        <w:ind w:left="284" w:hanging="284"/>
        <w:jc w:val="both"/>
        <w:rPr>
          <w:rFonts w:ascii="Arial" w:hAnsi="Arial" w:cs="Arial"/>
          <w:color w:val="000000"/>
        </w:rPr>
      </w:pPr>
    </w:p>
    <w:p w:rsidR="002956BC" w:rsidRDefault="002956BC" w:rsidP="002956BC">
      <w:pPr>
        <w:autoSpaceDE w:val="0"/>
        <w:autoSpaceDN w:val="0"/>
        <w:adjustRightInd w:val="0"/>
        <w:ind w:left="284" w:hanging="284"/>
        <w:jc w:val="both"/>
        <w:rPr>
          <w:rFonts w:ascii="Arial" w:hAnsi="Arial" w:cs="Arial"/>
        </w:rPr>
      </w:pPr>
      <w:r w:rsidRPr="00DE1925">
        <w:rPr>
          <w:rFonts w:ascii="Arial" w:hAnsi="Arial" w:cs="Arial"/>
        </w:rPr>
        <w:t>Mendoza, H y Rodríguez, M. (2007) “</w:t>
      </w:r>
      <w:r w:rsidRPr="006B12BC">
        <w:rPr>
          <w:rFonts w:ascii="Arial" w:hAnsi="Arial" w:cs="Arial"/>
          <w:b/>
        </w:rPr>
        <w:t>La teoría administrativa en el contexto emergente”</w:t>
      </w:r>
      <w:r w:rsidRPr="00DE1925">
        <w:rPr>
          <w:rFonts w:ascii="Arial" w:hAnsi="Arial" w:cs="Arial"/>
        </w:rPr>
        <w:t>. En: Revista Contaduría y Administración. Septiembre-Diciembre 2007. Nº 223.</w:t>
      </w:r>
    </w:p>
    <w:p w:rsidR="002956BC" w:rsidRDefault="002956BC" w:rsidP="002956BC">
      <w:pPr>
        <w:ind w:left="284" w:hanging="284"/>
        <w:jc w:val="both"/>
        <w:rPr>
          <w:rFonts w:ascii="Arial" w:hAnsi="Arial" w:cs="Arial"/>
          <w:color w:val="000000"/>
        </w:rPr>
      </w:pPr>
    </w:p>
    <w:p w:rsidR="002956BC" w:rsidRPr="001B36AE" w:rsidRDefault="002956BC" w:rsidP="002956BC">
      <w:pPr>
        <w:autoSpaceDE w:val="0"/>
        <w:autoSpaceDN w:val="0"/>
        <w:adjustRightInd w:val="0"/>
        <w:ind w:left="284" w:hanging="284"/>
        <w:jc w:val="both"/>
        <w:rPr>
          <w:rFonts w:ascii="Arial" w:eastAsia="Calibri" w:hAnsi="Arial" w:cs="Arial"/>
          <w:iCs/>
        </w:rPr>
      </w:pPr>
      <w:r w:rsidRPr="001B36AE">
        <w:rPr>
          <w:rFonts w:ascii="Arial" w:eastAsia="Calibri" w:hAnsi="Arial" w:cs="Arial"/>
          <w:iCs/>
        </w:rPr>
        <w:t xml:space="preserve">Pérez, M., Acosta, I. y Acosta, D. (2014). </w:t>
      </w:r>
      <w:r>
        <w:rPr>
          <w:rFonts w:ascii="Arial" w:eastAsia="Calibri" w:hAnsi="Arial" w:cs="Arial"/>
          <w:b/>
          <w:iCs/>
        </w:rPr>
        <w:t>Formación G</w:t>
      </w:r>
      <w:r w:rsidRPr="001B36AE">
        <w:rPr>
          <w:rFonts w:ascii="Arial" w:eastAsia="Calibri" w:hAnsi="Arial" w:cs="Arial"/>
          <w:b/>
          <w:iCs/>
        </w:rPr>
        <w:t xml:space="preserve">erencial y </w:t>
      </w:r>
      <w:r>
        <w:rPr>
          <w:rFonts w:ascii="Arial" w:eastAsia="Calibri" w:hAnsi="Arial" w:cs="Arial"/>
          <w:b/>
          <w:iCs/>
        </w:rPr>
        <w:t>E</w:t>
      </w:r>
      <w:r w:rsidRPr="001B36AE">
        <w:rPr>
          <w:rFonts w:ascii="Arial" w:eastAsia="Calibri" w:hAnsi="Arial" w:cs="Arial"/>
          <w:b/>
          <w:iCs/>
        </w:rPr>
        <w:t>pistemología</w:t>
      </w:r>
      <w:r w:rsidRPr="001B36AE">
        <w:rPr>
          <w:rFonts w:ascii="Arial" w:eastAsia="Calibri" w:hAnsi="Arial" w:cs="Arial"/>
          <w:iCs/>
        </w:rPr>
        <w:t>. Revista Formación Gerencial, 13.</w:t>
      </w:r>
    </w:p>
    <w:p w:rsidR="002956BC" w:rsidRPr="001B36AE" w:rsidRDefault="002956BC" w:rsidP="002956BC">
      <w:pPr>
        <w:autoSpaceDE w:val="0"/>
        <w:autoSpaceDN w:val="0"/>
        <w:adjustRightInd w:val="0"/>
        <w:ind w:left="284" w:hanging="284"/>
        <w:jc w:val="both"/>
        <w:rPr>
          <w:rFonts w:ascii="Arial" w:eastAsia="Calibri" w:hAnsi="Arial" w:cs="Arial"/>
          <w:iCs/>
        </w:rPr>
      </w:pPr>
    </w:p>
    <w:p w:rsidR="002956BC" w:rsidRPr="001B36AE" w:rsidRDefault="002956BC" w:rsidP="002956BC">
      <w:pPr>
        <w:autoSpaceDE w:val="0"/>
        <w:autoSpaceDN w:val="0"/>
        <w:adjustRightInd w:val="0"/>
        <w:ind w:left="284" w:hanging="284"/>
        <w:jc w:val="both"/>
        <w:rPr>
          <w:rFonts w:ascii="Arial" w:eastAsia="Calibri" w:hAnsi="Arial" w:cs="Arial"/>
          <w:iCs/>
        </w:rPr>
      </w:pPr>
      <w:r w:rsidRPr="00AE24A0">
        <w:rPr>
          <w:rFonts w:ascii="Arial" w:hAnsi="Arial" w:cs="Arial"/>
        </w:rPr>
        <w:t>Rondón, Y. (2009) “</w:t>
      </w:r>
      <w:r w:rsidRPr="006B12BC">
        <w:rPr>
          <w:rFonts w:ascii="Arial" w:hAnsi="Arial" w:cs="Arial"/>
          <w:b/>
        </w:rPr>
        <w:t xml:space="preserve">La </w:t>
      </w:r>
      <w:r>
        <w:rPr>
          <w:rFonts w:ascii="Arial" w:hAnsi="Arial" w:cs="Arial"/>
          <w:b/>
        </w:rPr>
        <w:t>Evolución de los Paradigmas en l</w:t>
      </w:r>
      <w:r w:rsidRPr="006B12BC">
        <w:rPr>
          <w:rFonts w:ascii="Arial" w:hAnsi="Arial" w:cs="Arial"/>
          <w:b/>
        </w:rPr>
        <w:t>as Cienc</w:t>
      </w:r>
      <w:r>
        <w:rPr>
          <w:rFonts w:ascii="Arial" w:hAnsi="Arial" w:cs="Arial"/>
          <w:b/>
        </w:rPr>
        <w:t>ias Sociales y su Incidencia en l</w:t>
      </w:r>
      <w:r w:rsidRPr="006B12BC">
        <w:rPr>
          <w:rFonts w:ascii="Arial" w:hAnsi="Arial" w:cs="Arial"/>
          <w:b/>
        </w:rPr>
        <w:t>os Procesos Gerenciales</w:t>
      </w:r>
      <w:r w:rsidRPr="00AE24A0">
        <w:rPr>
          <w:rFonts w:ascii="Arial" w:hAnsi="Arial" w:cs="Arial"/>
        </w:rPr>
        <w:t>”. En: Revista Saber. Cumaná. Universidad de Oriente. Consejo de Investigación de la Universidad de Oriente. Mayo-Agosto 2009. Volumen 21. Nº 2</w:t>
      </w:r>
    </w:p>
    <w:p w:rsidR="002956BC" w:rsidRPr="001B36AE" w:rsidRDefault="002956BC" w:rsidP="002956BC">
      <w:pPr>
        <w:autoSpaceDE w:val="0"/>
        <w:autoSpaceDN w:val="0"/>
        <w:adjustRightInd w:val="0"/>
        <w:ind w:left="284" w:hanging="284"/>
        <w:jc w:val="both"/>
        <w:rPr>
          <w:rFonts w:ascii="Arial" w:eastAsia="Calibri" w:hAnsi="Arial" w:cs="Arial"/>
          <w:iCs/>
        </w:rPr>
      </w:pPr>
    </w:p>
    <w:p w:rsidR="002956BC" w:rsidRDefault="002956BC" w:rsidP="002956BC">
      <w:pPr>
        <w:ind w:left="284" w:hanging="284"/>
        <w:jc w:val="both"/>
        <w:rPr>
          <w:rFonts w:ascii="Arial" w:eastAsia="TimesNewRomanPSMT" w:hAnsi="Arial" w:cs="Arial"/>
        </w:rPr>
      </w:pPr>
      <w:r w:rsidRPr="003A2099">
        <w:rPr>
          <w:rFonts w:ascii="Arial" w:hAnsi="Arial" w:cs="Arial"/>
        </w:rPr>
        <w:t xml:space="preserve">Vergara, L. (2010). </w:t>
      </w:r>
      <w:r w:rsidRPr="003A2099">
        <w:rPr>
          <w:rFonts w:ascii="Arial" w:hAnsi="Arial" w:cs="Arial"/>
          <w:b/>
        </w:rPr>
        <w:t xml:space="preserve">Perspectiva de la </w:t>
      </w:r>
      <w:r>
        <w:rPr>
          <w:rFonts w:ascii="Arial" w:hAnsi="Arial" w:cs="Arial"/>
          <w:b/>
        </w:rPr>
        <w:t>Gerencia desde u</w:t>
      </w:r>
      <w:r w:rsidRPr="003A2099">
        <w:rPr>
          <w:rFonts w:ascii="Arial" w:hAnsi="Arial" w:cs="Arial"/>
          <w:b/>
        </w:rPr>
        <w:t>n Contexto Transcomplejo</w:t>
      </w:r>
      <w:r w:rsidRPr="003A2099">
        <w:rPr>
          <w:rFonts w:ascii="Arial" w:hAnsi="Arial" w:cs="Arial"/>
        </w:rPr>
        <w:t>. Disponible: http://epistemologiauba.blogspot.com /2010/11/perspectiva-de-la-gerenciadesde-un.html</w:t>
      </w:r>
      <w:r>
        <w:rPr>
          <w:rFonts w:ascii="Arial" w:hAnsi="Arial" w:cs="Arial"/>
        </w:rPr>
        <w:t>.</w:t>
      </w:r>
    </w:p>
    <w:p w:rsidR="002956BC" w:rsidRDefault="002956BC" w:rsidP="002956BC">
      <w:pPr>
        <w:ind w:left="284" w:hanging="284"/>
        <w:jc w:val="both"/>
        <w:rPr>
          <w:rFonts w:ascii="Arial" w:eastAsia="TimesNewRomanPSMT" w:hAnsi="Arial" w:cs="Arial"/>
        </w:rPr>
      </w:pPr>
    </w:p>
    <w:p w:rsidR="002956BC" w:rsidRDefault="002956BC" w:rsidP="002956BC">
      <w:pPr>
        <w:ind w:left="284" w:hanging="284"/>
        <w:jc w:val="both"/>
        <w:rPr>
          <w:rFonts w:ascii="Arial" w:hAnsi="Arial" w:cs="Arial"/>
        </w:rPr>
      </w:pPr>
      <w:r w:rsidRPr="006A2B29">
        <w:rPr>
          <w:rFonts w:ascii="Arial" w:hAnsi="Arial" w:cs="Arial"/>
        </w:rPr>
        <w:t xml:space="preserve">Zavarce, C, Briceño, M y </w:t>
      </w:r>
      <w:r w:rsidR="0074305C" w:rsidRPr="006A2B29">
        <w:rPr>
          <w:rFonts w:ascii="Arial" w:hAnsi="Arial" w:cs="Arial"/>
        </w:rPr>
        <w:t>Chacín</w:t>
      </w:r>
      <w:r w:rsidRPr="006A2B29">
        <w:rPr>
          <w:rFonts w:ascii="Arial" w:hAnsi="Arial" w:cs="Arial"/>
        </w:rPr>
        <w:t xml:space="preserve">, M. (2009) </w:t>
      </w:r>
      <w:r>
        <w:rPr>
          <w:rFonts w:ascii="Arial" w:hAnsi="Arial" w:cs="Arial"/>
          <w:b/>
        </w:rPr>
        <w:t>Descriptores del Pensamiento G</w:t>
      </w:r>
      <w:r w:rsidRPr="006A2B29">
        <w:rPr>
          <w:rFonts w:ascii="Arial" w:hAnsi="Arial" w:cs="Arial"/>
          <w:b/>
        </w:rPr>
        <w:t xml:space="preserve">erencial </w:t>
      </w:r>
      <w:r>
        <w:rPr>
          <w:rFonts w:ascii="Arial" w:hAnsi="Arial" w:cs="Arial"/>
          <w:b/>
        </w:rPr>
        <w:t>E</w:t>
      </w:r>
      <w:r w:rsidRPr="006A2B29">
        <w:rPr>
          <w:rFonts w:ascii="Arial" w:hAnsi="Arial" w:cs="Arial"/>
          <w:b/>
        </w:rPr>
        <w:t>mergente</w:t>
      </w:r>
      <w:r w:rsidRPr="006A2B29">
        <w:rPr>
          <w:rFonts w:ascii="Arial" w:hAnsi="Arial" w:cs="Arial"/>
        </w:rPr>
        <w:t>. En: Revista Visión Gerencial. Mérida. Universidad de los Andes. Enero-Junio 2009. Año 8. Nº 1.</w:t>
      </w:r>
    </w:p>
    <w:p w:rsidR="00914674" w:rsidRDefault="00784636"/>
    <w:sectPr w:rsidR="00914674" w:rsidSect="0074305C">
      <w:pgSz w:w="12240" w:h="15840" w:code="1"/>
      <w:pgMar w:top="1701" w:right="1701" w:bottom="1701" w:left="1701" w:header="708" w:footer="708" w:gutter="0"/>
      <w:pgBorders w:offsetFrom="page">
        <w:top w:val="threeDEngrave" w:sz="24" w:space="24" w:color="540000"/>
        <w:left w:val="threeDEngrave" w:sz="24" w:space="24" w:color="540000"/>
        <w:bottom w:val="threeDEmboss" w:sz="24" w:space="24" w:color="540000"/>
        <w:right w:val="threeDEmboss" w:sz="24" w:space="24" w:color="540000"/>
      </w:pgBorders>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05C" w:rsidRDefault="0074305C" w:rsidP="0074305C">
      <w:r>
        <w:separator/>
      </w:r>
    </w:p>
  </w:endnote>
  <w:endnote w:type="continuationSeparator" w:id="0">
    <w:p w:rsidR="0074305C" w:rsidRDefault="0074305C" w:rsidP="00743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1" w:csb1="00000000"/>
  </w:font>
  <w:font w:name="Georgia">
    <w:panose1 w:val="02040502050405020303"/>
    <w:charset w:val="00"/>
    <w:family w:val="roman"/>
    <w:pitch w:val="variable"/>
    <w:sig w:usb0="00000287" w:usb1="00000000" w:usb2="00000000" w:usb3="00000000" w:csb0="0000009F" w:csb1="00000000"/>
  </w:font>
  <w:font w:name="Calibri,Italic">
    <w:panose1 w:val="00000000000000000000"/>
    <w:charset w:val="00"/>
    <w:family w:val="auto"/>
    <w:notTrueType/>
    <w:pitch w:val="default"/>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596774"/>
      <w:docPartObj>
        <w:docPartGallery w:val="Page Numbers (Bottom of Page)"/>
        <w:docPartUnique/>
      </w:docPartObj>
    </w:sdtPr>
    <w:sdtEndPr/>
    <w:sdtContent>
      <w:p w:rsidR="0074305C" w:rsidRDefault="0074305C">
        <w:pPr>
          <w:pStyle w:val="Piedepgina"/>
          <w:jc w:val="right"/>
        </w:pPr>
        <w:r>
          <w:fldChar w:fldCharType="begin"/>
        </w:r>
        <w:r>
          <w:instrText>PAGE   \* MERGEFORMAT</w:instrText>
        </w:r>
        <w:r>
          <w:fldChar w:fldCharType="separate"/>
        </w:r>
        <w:r w:rsidR="00784636" w:rsidRPr="00784636">
          <w:rPr>
            <w:noProof/>
            <w:lang w:val="es-ES"/>
          </w:rPr>
          <w:t>214</w:t>
        </w:r>
        <w:r>
          <w:fldChar w:fldCharType="end"/>
        </w:r>
      </w:p>
    </w:sdtContent>
  </w:sdt>
  <w:p w:rsidR="0074305C" w:rsidRDefault="007430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05C" w:rsidRDefault="0074305C" w:rsidP="0074305C">
      <w:r>
        <w:separator/>
      </w:r>
    </w:p>
  </w:footnote>
  <w:footnote w:type="continuationSeparator" w:id="0">
    <w:p w:rsidR="0074305C" w:rsidRDefault="0074305C" w:rsidP="007430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05C" w:rsidRDefault="0074305C">
    <w:pPr>
      <w:pStyle w:val="Encabezado"/>
    </w:pPr>
    <w:r>
      <w:rPr>
        <w:noProof/>
        <w:lang w:eastAsia="es-VE"/>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7620" b="635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54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inorHAnsi" w:hAnsiTheme="minorHAnsi"/>
                              <w:caps/>
                              <w:color w:val="FFFFFF" w:themeColor="background1"/>
                              <w:sz w:val="28"/>
                              <w:szCs w:val="28"/>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74305C" w:rsidRPr="00784636" w:rsidRDefault="0074305C" w:rsidP="0074305C">
                              <w:pPr>
                                <w:pStyle w:val="Encabezado"/>
                                <w:jc w:val="both"/>
                                <w:rPr>
                                  <w:rFonts w:asciiTheme="minorHAnsi" w:hAnsiTheme="minorHAnsi"/>
                                  <w:caps/>
                                  <w:color w:val="FFFFFF" w:themeColor="background1"/>
                                  <w:sz w:val="28"/>
                                  <w:szCs w:val="28"/>
                                </w:rPr>
                              </w:pPr>
                              <w:r w:rsidRPr="00784636">
                                <w:rPr>
                                  <w:rFonts w:asciiTheme="minorHAnsi" w:hAnsiTheme="minorHAnsi"/>
                                  <w:caps/>
                                  <w:color w:val="FFFFFF" w:themeColor="background1"/>
                                  <w:sz w:val="28"/>
                                  <w:szCs w:val="28"/>
                                </w:rPr>
                                <w:t>AÑO 2021 N° 1                                                                                            GERENTIA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ángulo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" o:allowoverlap="f" fillcolor="#540000" stroked="f" strokeweight="1pt">
              <v:textbox style="mso-fit-shape-to-text:t">
                <w:txbxContent>
                  <w:sdt>
                    <w:sdtPr>
                      <w:rPr>
                        <w:rFonts w:asciiTheme="minorHAnsi" w:hAnsiTheme="minorHAnsi"/>
                        <w:caps/>
                        <w:color w:val="FFFFFF" w:themeColor="background1"/>
                        <w:sz w:val="28"/>
                        <w:szCs w:val="28"/>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74305C" w:rsidRPr="00784636" w:rsidRDefault="0074305C" w:rsidP="0074305C">
                        <w:pPr>
                          <w:pStyle w:val="Encabezado"/>
                          <w:jc w:val="both"/>
                          <w:rPr>
                            <w:rFonts w:asciiTheme="minorHAnsi" w:hAnsiTheme="minorHAnsi"/>
                            <w:caps/>
                            <w:color w:val="FFFFFF" w:themeColor="background1"/>
                            <w:sz w:val="28"/>
                            <w:szCs w:val="28"/>
                          </w:rPr>
                        </w:pPr>
                        <w:r w:rsidRPr="00784636">
                          <w:rPr>
                            <w:rFonts w:asciiTheme="minorHAnsi" w:hAnsiTheme="minorHAnsi"/>
                            <w:caps/>
                            <w:color w:val="FFFFFF" w:themeColor="background1"/>
                            <w:sz w:val="28"/>
                            <w:szCs w:val="28"/>
                          </w:rPr>
                          <w:t>AÑO 2021 N° 1                                                                                            GERENTIA</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BC"/>
    <w:rsid w:val="002956BC"/>
    <w:rsid w:val="002F7BC8"/>
    <w:rsid w:val="0074305C"/>
    <w:rsid w:val="00784636"/>
    <w:rsid w:val="00BC68D9"/>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5CFFFD2-1337-47D1-A31B-4C6F48D6E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6BC"/>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2956BC"/>
    <w:rPr>
      <w:color w:val="0000FF"/>
      <w:u w:val="single"/>
    </w:rPr>
  </w:style>
  <w:style w:type="paragraph" w:styleId="NormalWeb">
    <w:name w:val="Normal (Web)"/>
    <w:basedOn w:val="Normal"/>
    <w:uiPriority w:val="99"/>
    <w:unhideWhenUsed/>
    <w:rsid w:val="002956BC"/>
    <w:pPr>
      <w:spacing w:before="100" w:beforeAutospacing="1" w:after="119"/>
    </w:pPr>
    <w:rPr>
      <w:lang w:eastAsia="es-VE"/>
    </w:rPr>
  </w:style>
  <w:style w:type="paragraph" w:styleId="HTMLconformatoprevio">
    <w:name w:val="HTML Preformatted"/>
    <w:basedOn w:val="Normal"/>
    <w:link w:val="HTMLconformatoprevioCar"/>
    <w:uiPriority w:val="99"/>
    <w:unhideWhenUsed/>
    <w:rsid w:val="00295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
    </w:rPr>
  </w:style>
  <w:style w:type="character" w:customStyle="1" w:styleId="HTMLconformatoprevioCar">
    <w:name w:val="HTML con formato previo Car"/>
    <w:basedOn w:val="Fuentedeprrafopredeter"/>
    <w:link w:val="HTMLconformatoprevio"/>
    <w:uiPriority w:val="99"/>
    <w:rsid w:val="002956BC"/>
    <w:rPr>
      <w:rFonts w:ascii="Courier New" w:eastAsia="Times New Roman" w:hAnsi="Courier New" w:cs="Courier New"/>
      <w:sz w:val="20"/>
      <w:szCs w:val="20"/>
      <w:lang w:val="es-ES" w:eastAsia="es-ES"/>
    </w:rPr>
  </w:style>
  <w:style w:type="character" w:customStyle="1" w:styleId="apple-style-span">
    <w:name w:val="apple-style-span"/>
    <w:rsid w:val="002956BC"/>
  </w:style>
  <w:style w:type="paragraph" w:customStyle="1" w:styleId="sangria">
    <w:name w:val="sangria"/>
    <w:basedOn w:val="Normal"/>
    <w:rsid w:val="002956BC"/>
    <w:pPr>
      <w:spacing w:before="100" w:beforeAutospacing="1" w:after="100" w:afterAutospacing="1"/>
    </w:pPr>
    <w:rPr>
      <w:lang w:eastAsia="es-VE"/>
    </w:rPr>
  </w:style>
  <w:style w:type="paragraph" w:styleId="Encabezado">
    <w:name w:val="header"/>
    <w:basedOn w:val="Normal"/>
    <w:link w:val="EncabezadoCar"/>
    <w:uiPriority w:val="99"/>
    <w:unhideWhenUsed/>
    <w:rsid w:val="0074305C"/>
    <w:pPr>
      <w:tabs>
        <w:tab w:val="center" w:pos="4419"/>
        <w:tab w:val="right" w:pos="8838"/>
      </w:tabs>
    </w:pPr>
  </w:style>
  <w:style w:type="character" w:customStyle="1" w:styleId="EncabezadoCar">
    <w:name w:val="Encabezado Car"/>
    <w:basedOn w:val="Fuentedeprrafopredeter"/>
    <w:link w:val="Encabezado"/>
    <w:uiPriority w:val="99"/>
    <w:rsid w:val="0074305C"/>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4305C"/>
    <w:pPr>
      <w:tabs>
        <w:tab w:val="center" w:pos="4419"/>
        <w:tab w:val="right" w:pos="8838"/>
      </w:tabs>
    </w:pPr>
  </w:style>
  <w:style w:type="character" w:customStyle="1" w:styleId="PiedepginaCar">
    <w:name w:val="Pie de página Car"/>
    <w:basedOn w:val="Fuentedeprrafopredeter"/>
    <w:link w:val="Piedepgina"/>
    <w:uiPriority w:val="99"/>
    <w:rsid w:val="0074305C"/>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onografias.com/trabajos4/confyneg/confyneg.shtml" TargetMode="External"/><Relationship Id="rId3" Type="http://schemas.openxmlformats.org/officeDocument/2006/relationships/webSettings" Target="webSettings.xml"/><Relationship Id="rId7" Type="http://schemas.openxmlformats.org/officeDocument/2006/relationships/hyperlink" Target="mailto:francisyely2022@gmail.com" TargetMode="External"/><Relationship Id="rId12" Type="http://schemas.openxmlformats.org/officeDocument/2006/relationships/hyperlink" Target="http://www.monografias.com/trabajos14/administ-procesos/administ-procesos.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rancisyely2022@gmail.com" TargetMode="External"/><Relationship Id="rId11" Type="http://schemas.openxmlformats.org/officeDocument/2006/relationships/hyperlink" Target="http://www.monografias.com/trabajos15/inteligencia-emocional/inteligencia-emocional.shtml"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monografias.com/trabajos12/desorgan/desorgan.shtml"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3688</Words>
  <Characters>20285</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AÑO 2021 N° 1                                                                                            GERENTIA</vt:lpstr>
    </vt:vector>
  </TitlesOfParts>
  <Company/>
  <LinksUpToDate>false</LinksUpToDate>
  <CharactersWithSpaces>23926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AÑO 2021 N° 1                                                                                            GERENTIA</dc:title>
  <dc:subject/>
  <dc:creator>SERRANO MARTINEZ GISELA</dc:creator>
  <cp:keywords/>
  <dc:description/>
  <cp:lastModifiedBy>SERRANO MARTINEZ GISELA</cp:lastModifiedBy>
  <cp:revision>3</cp:revision>
  <dcterms:created xsi:type="dcterms:W3CDTF">2021-04-23T18:42:00Z</dcterms:created>
  <dcterms:modified xsi:type="dcterms:W3CDTF">2021-04-28T18:34:00Z</dcterms:modified>
</cp:coreProperties>
</file>