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B94" w:rsidRDefault="00A12B94" w:rsidP="00A12B94">
      <w:pPr>
        <w:jc w:val="center"/>
        <w:rPr>
          <w:rFonts w:ascii="Arial" w:hAnsi="Arial" w:cs="Arial"/>
          <w:b/>
          <w:bCs/>
          <w:lang w:val="es-ES_tradnl"/>
        </w:rPr>
      </w:pPr>
    </w:p>
    <w:p w:rsidR="00A12B94" w:rsidRDefault="00A12B94" w:rsidP="00A12B94">
      <w:pPr>
        <w:jc w:val="center"/>
        <w:rPr>
          <w:rFonts w:ascii="Arial" w:hAnsi="Arial" w:cs="Arial"/>
          <w:b/>
          <w:bCs/>
          <w:lang w:val="es-ES_tradnl"/>
        </w:rPr>
      </w:pPr>
      <w:r>
        <w:rPr>
          <w:rFonts w:ascii="Arial" w:hAnsi="Arial" w:cs="Arial"/>
          <w:b/>
          <w:bCs/>
          <w:noProof/>
          <w:lang w:eastAsia="es-VE"/>
        </w:rPr>
        <mc:AlternateContent>
          <mc:Choice Requires="wps">
            <w:drawing>
              <wp:anchor distT="45720" distB="45720" distL="114300" distR="114300" simplePos="0" relativeHeight="251660288" behindDoc="0" locked="0" layoutInCell="1" allowOverlap="1">
                <wp:simplePos x="0" y="0"/>
                <wp:positionH relativeFrom="margin">
                  <wp:posOffset>-9525</wp:posOffset>
                </wp:positionH>
                <wp:positionV relativeFrom="paragraph">
                  <wp:posOffset>-106045</wp:posOffset>
                </wp:positionV>
                <wp:extent cx="3194050" cy="356235"/>
                <wp:effectExtent l="13335" t="15875" r="40640" b="3746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356235"/>
                        </a:xfrm>
                        <a:prstGeom prst="rect">
                          <a:avLst/>
                        </a:prstGeom>
                        <a:gradFill rotWithShape="1">
                          <a:gsLst>
                            <a:gs pos="0">
                              <a:srgbClr val="FFF39C"/>
                            </a:gs>
                            <a:gs pos="50000">
                              <a:srgbClr val="FFF6C1"/>
                            </a:gs>
                            <a:gs pos="100000">
                              <a:srgbClr val="FFFAE1"/>
                            </a:gs>
                          </a:gsLst>
                          <a:path path="shape">
                            <a:fillToRect l="50000" t="50000" r="50000" b="50000"/>
                          </a:path>
                        </a:gradFill>
                        <a:ln w="19050">
                          <a:solidFill>
                            <a:srgbClr val="990033"/>
                          </a:solidFill>
                          <a:miter lim="800000"/>
                          <a:headEnd/>
                          <a:tailEnd/>
                        </a:ln>
                        <a:effectLst>
                          <a:outerShdw dist="35921" dir="2700000" algn="ctr" rotWithShape="0">
                            <a:srgbClr val="808080"/>
                          </a:outerShdw>
                        </a:effectLst>
                      </wps:spPr>
                      <wps:txbx>
                        <w:txbxContent>
                          <w:p w:rsidR="00A12B94" w:rsidRPr="00183059" w:rsidRDefault="00A12B94" w:rsidP="00A12B94">
                            <w:pPr>
                              <w:jc w:val="center"/>
                              <w:rPr>
                                <w:rFonts w:ascii="Calisto MT" w:hAnsi="Calisto MT" w:cs="Arial"/>
                                <w:b/>
                                <w:bCs/>
                                <w:color w:val="540000"/>
                                <w:lang w:val="es-MX"/>
                              </w:rPr>
                            </w:pPr>
                            <w:r w:rsidRPr="00183059">
                              <w:rPr>
                                <w:rFonts w:ascii="Calisto MT" w:hAnsi="Calisto MT" w:cs="Arial"/>
                                <w:b/>
                                <w:bCs/>
                                <w:color w:val="540000"/>
                                <w:lang w:val="es-ES_tradnl"/>
                              </w:rPr>
                              <w:t>HOLOGERENCIA ORGANIZACIONAL</w:t>
                            </w:r>
                          </w:p>
                          <w:p w:rsidR="00A12B94" w:rsidRPr="000B6ECF" w:rsidRDefault="00A12B94" w:rsidP="00A12B94">
                            <w:pPr>
                              <w:spacing w:before="240" w:after="240"/>
                              <w:jc w:val="both"/>
                              <w:rPr>
                                <w:rFonts w:ascii="Calisto MT" w:hAnsi="Calisto MT" w:cs="Arial"/>
                                <w:b/>
                                <w:color w:val="540000"/>
                              </w:rPr>
                            </w:pPr>
                          </w:p>
                          <w:p w:rsidR="00A12B94" w:rsidRPr="008C73A7" w:rsidRDefault="00A12B94" w:rsidP="00A12B94">
                            <w:pPr>
                              <w:rPr>
                                <w:rFonts w:ascii="Calisto MT" w:hAnsi="Calisto MT"/>
                                <w:color w:val="50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75pt;margin-top:-8.35pt;width:251.5pt;height:2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" fillcolor="#fff39c" strokecolor="#903" strokeweight="1.5pt">
                <v:fill color2="#fffae1" rotate="t" focusposition=".5,.5" focussize="" colors="0 #fff39c;.5 #fff6c1;1 #fffae1" focus="100%" type="gradientRadial"/>
                <v:shadow on="t"/>
                <v:textbox>
                  <w:txbxContent>
                    <w:p w:rsidR="00A12B94" w:rsidRPr="00183059" w:rsidRDefault="00A12B94" w:rsidP="00A12B94">
                      <w:pPr>
                        <w:jc w:val="center"/>
                        <w:rPr>
                          <w:rFonts w:ascii="Calisto MT" w:hAnsi="Calisto MT" w:cs="Arial"/>
                          <w:b/>
                          <w:bCs/>
                          <w:color w:val="540000"/>
                          <w:lang w:val="es-MX"/>
                        </w:rPr>
                      </w:pPr>
                      <w:r w:rsidRPr="00183059">
                        <w:rPr>
                          <w:rFonts w:ascii="Calisto MT" w:hAnsi="Calisto MT" w:cs="Arial"/>
                          <w:b/>
                          <w:bCs/>
                          <w:color w:val="540000"/>
                          <w:lang w:val="es-ES_tradnl"/>
                        </w:rPr>
                        <w:t>HOLOGERENCIA ORGANIZACIONAL</w:t>
                      </w:r>
                    </w:p>
                    <w:p w:rsidR="00A12B94" w:rsidRPr="000B6ECF" w:rsidRDefault="00A12B94" w:rsidP="00A12B94">
                      <w:pPr>
                        <w:spacing w:before="240" w:after="240"/>
                        <w:jc w:val="both"/>
                        <w:rPr>
                          <w:rFonts w:ascii="Calisto MT" w:hAnsi="Calisto MT" w:cs="Arial"/>
                          <w:b/>
                          <w:color w:val="540000"/>
                        </w:rPr>
                      </w:pPr>
                    </w:p>
                    <w:p w:rsidR="00A12B94" w:rsidRPr="008C73A7" w:rsidRDefault="00A12B94" w:rsidP="00A12B94">
                      <w:pPr>
                        <w:rPr>
                          <w:rFonts w:ascii="Calisto MT" w:hAnsi="Calisto MT"/>
                          <w:color w:val="500000"/>
                        </w:rPr>
                      </w:pPr>
                    </w:p>
                  </w:txbxContent>
                </v:textbox>
                <w10:wrap type="square" anchorx="margin"/>
              </v:shape>
            </w:pict>
          </mc:Fallback>
        </mc:AlternateContent>
      </w:r>
    </w:p>
    <w:p w:rsidR="00A12B94" w:rsidRDefault="00A12B94" w:rsidP="00A12B94">
      <w:pPr>
        <w:jc w:val="center"/>
        <w:rPr>
          <w:rFonts w:ascii="Arial" w:hAnsi="Arial" w:cs="Arial"/>
          <w:b/>
          <w:bCs/>
          <w:lang w:val="es-ES_tradnl"/>
        </w:rPr>
      </w:pPr>
      <w:r>
        <w:rPr>
          <w:rFonts w:ascii="Arial" w:hAnsi="Arial" w:cs="Arial"/>
          <w:b/>
          <w:bCs/>
          <w:noProof/>
          <w:lang w:eastAsia="es-VE"/>
        </w:rPr>
        <mc:AlternateContent>
          <mc:Choice Requires="wps">
            <w:drawing>
              <wp:anchor distT="0" distB="0" distL="114300" distR="114300" simplePos="0" relativeHeight="251659264" behindDoc="0" locked="0" layoutInCell="1" allowOverlap="1">
                <wp:simplePos x="0" y="0"/>
                <wp:positionH relativeFrom="margin">
                  <wp:posOffset>-9525</wp:posOffset>
                </wp:positionH>
                <wp:positionV relativeFrom="paragraph">
                  <wp:posOffset>196215</wp:posOffset>
                </wp:positionV>
                <wp:extent cx="5744845" cy="635"/>
                <wp:effectExtent l="0" t="0" r="27305" b="37465"/>
                <wp:wrapNone/>
                <wp:docPr id="15018" name="Conector angular 150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635"/>
                        </a:xfrm>
                        <a:prstGeom prst="bentConnector3">
                          <a:avLst>
                            <a:gd name="adj1" fmla="val 49995"/>
                          </a:avLst>
                        </a:prstGeom>
                        <a:noFill/>
                        <a:ln w="190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EADAF6"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r 15018" o:spid="_x0000_s1026" type="#_x0000_t34" style="position:absolute;margin-left:-.75pt;margin-top:15.45pt;width:452.35pt;height:.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" adj="10799" strokecolor="maroon" strokeweight="1.5pt">
                <v:stroke joinstyle="round"/>
                <w10:wrap anchorx="margin"/>
              </v:shape>
            </w:pict>
          </mc:Fallback>
        </mc:AlternateContent>
      </w:r>
    </w:p>
    <w:p w:rsidR="00A12B94" w:rsidRDefault="00A12B94" w:rsidP="00A12B94">
      <w:pPr>
        <w:jc w:val="center"/>
        <w:rPr>
          <w:rFonts w:ascii="Arial" w:hAnsi="Arial" w:cs="Arial"/>
          <w:b/>
          <w:bCs/>
          <w:lang w:val="es-ES_tradnl"/>
        </w:rPr>
      </w:pPr>
    </w:p>
    <w:p w:rsidR="00A12B94" w:rsidRDefault="00A12B94" w:rsidP="00A12B94">
      <w:pPr>
        <w:jc w:val="right"/>
        <w:rPr>
          <w:rFonts w:ascii="Arial" w:hAnsi="Arial" w:cs="Arial"/>
          <w:b/>
          <w:i/>
        </w:rPr>
      </w:pPr>
      <w:r>
        <w:rPr>
          <w:rFonts w:ascii="Arial" w:hAnsi="Arial" w:cs="Arial"/>
          <w:b/>
          <w:i/>
        </w:rPr>
        <w:t>Autor: Tanilo M</w:t>
      </w:r>
      <w:r w:rsidRPr="00110720">
        <w:rPr>
          <w:rFonts w:ascii="Arial" w:hAnsi="Arial" w:cs="Arial"/>
          <w:b/>
          <w:i/>
        </w:rPr>
        <w:t>olina</w:t>
      </w:r>
    </w:p>
    <w:p w:rsidR="00A12B94" w:rsidRDefault="003E053A" w:rsidP="00A12B94">
      <w:pPr>
        <w:jc w:val="right"/>
        <w:rPr>
          <w:rFonts w:ascii="Arial" w:hAnsi="Arial" w:cs="Arial"/>
          <w:b/>
          <w:i/>
        </w:rPr>
      </w:pPr>
      <w:hyperlink r:id="rId6" w:history="1">
        <w:r w:rsidR="00A12B94" w:rsidRPr="00B619FB">
          <w:rPr>
            <w:rStyle w:val="Hipervnculo"/>
            <w:rFonts w:ascii="Arial" w:hAnsi="Arial" w:cs="Arial"/>
            <w:b/>
            <w:i/>
          </w:rPr>
          <w:t>tanilomolina@gmail.com</w:t>
        </w:r>
      </w:hyperlink>
    </w:p>
    <w:p w:rsidR="00A12B94" w:rsidRDefault="00A12B94" w:rsidP="00A12B94">
      <w:pPr>
        <w:jc w:val="right"/>
        <w:rPr>
          <w:rFonts w:ascii="Arial" w:hAnsi="Arial" w:cs="Arial"/>
          <w:b/>
          <w:i/>
        </w:rPr>
      </w:pPr>
    </w:p>
    <w:p w:rsidR="00A12B94" w:rsidRPr="00110720" w:rsidRDefault="00A12B94" w:rsidP="00A12B94">
      <w:pPr>
        <w:jc w:val="center"/>
        <w:rPr>
          <w:rFonts w:ascii="Arial" w:hAnsi="Arial" w:cs="Arial"/>
          <w:b/>
          <w:i/>
        </w:rPr>
      </w:pPr>
    </w:p>
    <w:p w:rsidR="00A12B94" w:rsidRDefault="00A12B94" w:rsidP="00A12B94">
      <w:pPr>
        <w:jc w:val="center"/>
        <w:rPr>
          <w:rFonts w:ascii="Arial" w:hAnsi="Arial" w:cs="Arial"/>
          <w:b/>
        </w:rPr>
      </w:pPr>
      <w:r w:rsidRPr="009E4E79">
        <w:rPr>
          <w:rFonts w:ascii="Arial" w:hAnsi="Arial" w:cs="Arial"/>
          <w:b/>
        </w:rPr>
        <w:t>RESUMEN</w:t>
      </w:r>
      <w:bookmarkStart w:id="0" w:name="_GoBack"/>
      <w:bookmarkEnd w:id="0"/>
    </w:p>
    <w:p w:rsidR="00A12B94" w:rsidRDefault="00A12B94" w:rsidP="00A12B94">
      <w:pPr>
        <w:jc w:val="center"/>
        <w:rPr>
          <w:rFonts w:ascii="Arial" w:hAnsi="Arial" w:cs="Arial"/>
          <w:b/>
        </w:rPr>
      </w:pPr>
    </w:p>
    <w:p w:rsidR="00A12B94" w:rsidRPr="009E4E79" w:rsidRDefault="00A12B94" w:rsidP="00A12B94">
      <w:pPr>
        <w:jc w:val="center"/>
        <w:rPr>
          <w:rFonts w:ascii="Arial" w:hAnsi="Arial" w:cs="Arial"/>
          <w:b/>
        </w:rPr>
      </w:pPr>
    </w:p>
    <w:p w:rsidR="00A12B94" w:rsidRDefault="00A12B94" w:rsidP="00A12B94">
      <w:pPr>
        <w:shd w:val="clear" w:color="auto" w:fill="FFFFFF"/>
        <w:jc w:val="both"/>
        <w:rPr>
          <w:rFonts w:ascii="Arial" w:hAnsi="Arial" w:cs="Arial"/>
          <w:color w:val="000000"/>
        </w:rPr>
      </w:pPr>
      <w:r>
        <w:rPr>
          <w:rFonts w:ascii="Arial" w:hAnsi="Arial" w:cs="Arial"/>
          <w:b/>
          <w:bCs/>
          <w:noProof/>
          <w:lang w:eastAsia="es-VE"/>
        </w:rPr>
        <mc:AlternateContent>
          <mc:Choice Requires="wps">
            <w:drawing>
              <wp:anchor distT="36576" distB="36576" distL="36576" distR="36576" simplePos="0" relativeHeight="251661312" behindDoc="0" locked="0" layoutInCell="1" allowOverlap="1">
                <wp:simplePos x="0" y="0"/>
                <wp:positionH relativeFrom="margin">
                  <wp:posOffset>3629025</wp:posOffset>
                </wp:positionH>
                <wp:positionV relativeFrom="paragraph">
                  <wp:posOffset>26670</wp:posOffset>
                </wp:positionV>
                <wp:extent cx="1933575" cy="1287145"/>
                <wp:effectExtent l="38100" t="76200" r="85725" b="46355"/>
                <wp:wrapThrough wrapText="bothSides">
                  <wp:wrapPolygon edited="0">
                    <wp:start x="-213" y="-1279"/>
                    <wp:lineTo x="-426" y="22058"/>
                    <wp:lineTo x="21919" y="22058"/>
                    <wp:lineTo x="22345" y="19820"/>
                    <wp:lineTo x="22345" y="-1279"/>
                    <wp:lineTo x="-213" y="-1279"/>
                  </wp:wrapPolygon>
                </wp:wrapThrough>
                <wp:docPr id="234" name="Cuadro de texto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933575" cy="1287145"/>
                        </a:xfrm>
                        <a:prstGeom prst="rect">
                          <a:avLst/>
                        </a:prstGeom>
                        <a:gradFill flip="none" rotWithShape="1">
                          <a:gsLst>
                            <a:gs pos="0">
                              <a:srgbClr val="D7C299">
                                <a:tint val="66000"/>
                                <a:satMod val="160000"/>
                              </a:srgbClr>
                            </a:gs>
                            <a:gs pos="50000">
                              <a:srgbClr val="D7C299">
                                <a:tint val="44500"/>
                                <a:satMod val="160000"/>
                              </a:srgbClr>
                            </a:gs>
                            <a:gs pos="100000">
                              <a:srgbClr val="D7C299">
                                <a:tint val="23500"/>
                                <a:satMod val="160000"/>
                              </a:srgbClr>
                            </a:gs>
                          </a:gsLst>
                          <a:lin ang="13500000" scaled="1"/>
                          <a:tileRect/>
                        </a:gradFill>
                        <a:ln>
                          <a:noFill/>
                        </a:ln>
                        <a:effectLst>
                          <a:outerShdw dist="50799" dir="18900048" algn="tl" rotWithShape="0">
                            <a:srgbClr val="000000">
                              <a:alpha val="50000"/>
                            </a:srgbClr>
                          </a:outerShdw>
                        </a:effectLst>
                        <a:scene3d>
                          <a:camera prst="orthographicFront"/>
                          <a:lightRig rig="threePt" dir="t"/>
                        </a:scene3d>
                        <a:sp3d>
                          <a:bevelT/>
                        </a:sp3d>
                      </wps:spPr>
                      <wps:txbx>
                        <w:txbxContent>
                          <w:p w:rsidR="00A12B94" w:rsidRDefault="00A12B94" w:rsidP="00A12B94">
                            <w:pPr>
                              <w:tabs>
                                <w:tab w:val="left" w:pos="0"/>
                              </w:tabs>
                              <w:spacing w:line="360" w:lineRule="auto"/>
                              <w:jc w:val="center"/>
                              <w:rPr>
                                <w:rFonts w:ascii="Arial" w:hAnsi="Arial" w:cs="Arial"/>
                                <w:b/>
                                <w:bCs/>
                              </w:rPr>
                            </w:pPr>
                            <w:r>
                              <w:rPr>
                                <w:rFonts w:ascii="Arial" w:hAnsi="Arial" w:cs="Arial"/>
                                <w:b/>
                                <w:bCs/>
                              </w:rPr>
                              <w:t>PALABRAS CLAVE:</w:t>
                            </w:r>
                            <w:r w:rsidRPr="00183059">
                              <w:rPr>
                                <w:rFonts w:ascii="Arial" w:hAnsi="Arial" w:cs="Arial"/>
                                <w:color w:val="000000"/>
                              </w:rPr>
                              <w:t xml:space="preserve"> </w:t>
                            </w:r>
                            <w:r w:rsidRPr="009E4E79">
                              <w:rPr>
                                <w:rFonts w:ascii="Arial" w:hAnsi="Arial" w:cs="Arial"/>
                                <w:color w:val="000000"/>
                              </w:rPr>
                              <w:t>holística, gerencia, organización, liderazgo, y comunicación</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234" o:spid="_x0000_s1027" type="#_x0000_t202" style="position:absolute;left:0;text-align:left;margin-left:285.75pt;margin-top:2.1pt;width:152.25pt;height:101.35pt;z-index:25166131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" fillcolor="#f0dcba" stroked="f">
                <v:fill color2="#f9f3e9" rotate="t" angle="225" colors="0 #f0dcba;.5 #f5e8d3;1 #f9f3e9" focus="100%" type="gradient"/>
                <v:shadow on="t" color="black" opacity=".5" origin="-.5,-.5" offset=".99781mm,-.99778mm"/>
                <o:lock v:ext="edit" shapetype="t"/>
                <v:textbox inset="2.85pt,2.85pt,2.85pt,2.85pt">
                  <w:txbxContent>
                    <w:p w:rsidR="00A12B94" w:rsidRDefault="00A12B94" w:rsidP="00A12B94">
                      <w:pPr>
                        <w:tabs>
                          <w:tab w:val="left" w:pos="0"/>
                        </w:tabs>
                        <w:spacing w:line="360" w:lineRule="auto"/>
                        <w:jc w:val="center"/>
                        <w:rPr>
                          <w:rFonts w:ascii="Arial" w:hAnsi="Arial" w:cs="Arial"/>
                          <w:b/>
                          <w:bCs/>
                        </w:rPr>
                      </w:pPr>
                      <w:r>
                        <w:rPr>
                          <w:rFonts w:ascii="Arial" w:hAnsi="Arial" w:cs="Arial"/>
                          <w:b/>
                          <w:bCs/>
                        </w:rPr>
                        <w:t>PALABRAS CLAVE:</w:t>
                      </w:r>
                      <w:r w:rsidRPr="00183059">
                        <w:rPr>
                          <w:rFonts w:ascii="Arial" w:hAnsi="Arial" w:cs="Arial"/>
                          <w:color w:val="000000"/>
                        </w:rPr>
                        <w:t xml:space="preserve"> </w:t>
                      </w:r>
                      <w:r w:rsidRPr="009E4E79">
                        <w:rPr>
                          <w:rFonts w:ascii="Arial" w:hAnsi="Arial" w:cs="Arial"/>
                          <w:color w:val="000000"/>
                        </w:rPr>
                        <w:t>holística, gerencia, organización, liderazgo, y comunicación</w:t>
                      </w:r>
                    </w:p>
                  </w:txbxContent>
                </v:textbox>
                <w10:wrap type="through" anchorx="margin"/>
              </v:shape>
            </w:pict>
          </mc:Fallback>
        </mc:AlternateContent>
      </w:r>
      <w:r w:rsidRPr="009E4E79">
        <w:rPr>
          <w:rFonts w:ascii="Arial" w:hAnsi="Arial" w:cs="Arial"/>
          <w:color w:val="000000"/>
        </w:rPr>
        <w:t>El contexto organizacional, a través del tiempo ha presentado en parte, dificultades en la práctica gerencial, lo que ha originado el ejercicio de una gestión carente de eficacia, eficiencia en el ámbito de la gerencia y el liderazgo comunicacional. Por ello, la mayoría de las organizaciones; hoy en día debe</w:t>
      </w:r>
      <w:r>
        <w:rPr>
          <w:rFonts w:ascii="Arial" w:hAnsi="Arial" w:cs="Arial"/>
          <w:color w:val="000000"/>
        </w:rPr>
        <w:t>rían</w:t>
      </w:r>
      <w:r w:rsidRPr="009E4E79">
        <w:rPr>
          <w:rFonts w:ascii="Arial" w:hAnsi="Arial" w:cs="Arial"/>
          <w:color w:val="000000"/>
        </w:rPr>
        <w:t xml:space="preserve"> ser capaces de implantar competencias internas, que permitan la puesta en práctica </w:t>
      </w:r>
      <w:r>
        <w:rPr>
          <w:rFonts w:ascii="Arial" w:hAnsi="Arial" w:cs="Arial"/>
          <w:color w:val="000000"/>
        </w:rPr>
        <w:t xml:space="preserve">de </w:t>
      </w:r>
      <w:r w:rsidRPr="009E4E79">
        <w:rPr>
          <w:rFonts w:ascii="Arial" w:hAnsi="Arial" w:cs="Arial"/>
          <w:color w:val="000000"/>
        </w:rPr>
        <w:t xml:space="preserve">la hologerencia y así poder optimizar los procesos administrativos con el fin de buscar alternativas de solución que coadyuven al fortalecimiento empresarial. Por tanto, los gerentes han de estar en capacidad de asumir el liderazgo con un estilo de trabajo totalmente distinto al que existe previamente en la cultura organizacional. </w:t>
      </w:r>
      <w:r>
        <w:rPr>
          <w:rFonts w:ascii="Arial" w:hAnsi="Arial" w:cs="Arial"/>
          <w:color w:val="000000"/>
        </w:rPr>
        <w:t>E</w:t>
      </w:r>
      <w:r w:rsidRPr="009E4E79">
        <w:rPr>
          <w:rFonts w:ascii="Arial" w:hAnsi="Arial" w:cs="Arial"/>
          <w:color w:val="000000"/>
        </w:rPr>
        <w:t xml:space="preserve">l propósito </w:t>
      </w:r>
      <w:r>
        <w:rPr>
          <w:rFonts w:ascii="Arial" w:hAnsi="Arial" w:cs="Arial"/>
          <w:color w:val="000000"/>
        </w:rPr>
        <w:t xml:space="preserve">del presente ensayo argumentativo, </w:t>
      </w:r>
      <w:r w:rsidRPr="009E4E79">
        <w:rPr>
          <w:rFonts w:ascii="Arial" w:hAnsi="Arial" w:cs="Arial"/>
          <w:color w:val="000000"/>
        </w:rPr>
        <w:t>es asumir una postura sobre el significado de la hologerencia organizacional y como esta puede ayudar a la gerencia en el siglo XXI, la cual es llamada la era de la comunicación e información y donde las organizaciones son consideradas organizaciones inteligentes debido al uso de las nuevas tecnologías de la comunicación Tics.</w:t>
      </w:r>
      <w:r>
        <w:rPr>
          <w:rFonts w:ascii="Arial" w:hAnsi="Arial" w:cs="Arial"/>
          <w:color w:val="000000"/>
        </w:rPr>
        <w:t xml:space="preserve"> Metodológicamente para el logro de este artículo se acudió a una revisión bibliográfica, sobre gerencia actual, entorno organizacional y holística. </w:t>
      </w:r>
      <w:r w:rsidRPr="009E4E79">
        <w:rPr>
          <w:rFonts w:ascii="Arial" w:hAnsi="Arial" w:cs="Arial"/>
          <w:color w:val="000000"/>
        </w:rPr>
        <w:t xml:space="preserve">En este sentido, </w:t>
      </w:r>
      <w:r>
        <w:rPr>
          <w:rFonts w:ascii="Arial" w:hAnsi="Arial" w:cs="Arial"/>
          <w:color w:val="000000"/>
        </w:rPr>
        <w:t xml:space="preserve">los gerentes </w:t>
      </w:r>
      <w:r w:rsidRPr="009E4E79">
        <w:rPr>
          <w:rFonts w:ascii="Arial" w:hAnsi="Arial" w:cs="Arial"/>
          <w:color w:val="000000"/>
        </w:rPr>
        <w:t xml:space="preserve">tienen la responsabilidad de diseñar planes estratégicos </w:t>
      </w:r>
      <w:r>
        <w:rPr>
          <w:rFonts w:ascii="Arial" w:hAnsi="Arial" w:cs="Arial"/>
          <w:color w:val="000000"/>
        </w:rPr>
        <w:t xml:space="preserve">con una visión holística, </w:t>
      </w:r>
      <w:r w:rsidRPr="009E4E79">
        <w:rPr>
          <w:rFonts w:ascii="Arial" w:hAnsi="Arial" w:cs="Arial"/>
          <w:color w:val="000000"/>
        </w:rPr>
        <w:t xml:space="preserve">para el logro de </w:t>
      </w:r>
      <w:r>
        <w:rPr>
          <w:rFonts w:ascii="Arial" w:hAnsi="Arial" w:cs="Arial"/>
          <w:color w:val="000000"/>
        </w:rPr>
        <w:t xml:space="preserve">los </w:t>
      </w:r>
      <w:r w:rsidRPr="009E4E79">
        <w:rPr>
          <w:rFonts w:ascii="Arial" w:hAnsi="Arial" w:cs="Arial"/>
          <w:color w:val="000000"/>
        </w:rPr>
        <w:t>objetivos y metas planteadas</w:t>
      </w:r>
      <w:r>
        <w:rPr>
          <w:rFonts w:ascii="Arial" w:hAnsi="Arial" w:cs="Arial"/>
          <w:color w:val="000000"/>
        </w:rPr>
        <w:t xml:space="preserve"> en la organización</w:t>
      </w:r>
      <w:r w:rsidRPr="009E4E79">
        <w:rPr>
          <w:rFonts w:ascii="Arial" w:hAnsi="Arial" w:cs="Arial"/>
          <w:color w:val="000000"/>
        </w:rPr>
        <w:t xml:space="preserve">, estos pueden ser a corto, mediano y largo plazo, según la amplitud y magnitud de la misma. Además, ejecutarse de acuerdo a cada unidad operativa, ya sea de niveles superiores o inferiores; la aplicabilidad es fundamental debido a que representa las funciones operativas que se van a ejecutar en el ámbito organizacional. </w:t>
      </w:r>
    </w:p>
    <w:p w:rsidR="00A12B94" w:rsidRPr="009E4E79" w:rsidRDefault="00A12B94" w:rsidP="00A12B94">
      <w:pPr>
        <w:shd w:val="clear" w:color="auto" w:fill="FFFFFF"/>
        <w:jc w:val="both"/>
        <w:rPr>
          <w:rFonts w:ascii="Arial" w:hAnsi="Arial" w:cs="Arial"/>
          <w:color w:val="000000"/>
        </w:rPr>
      </w:pPr>
    </w:p>
    <w:p w:rsidR="00A12B94" w:rsidRDefault="00A12B94" w:rsidP="00A12B94">
      <w:pPr>
        <w:rPr>
          <w:rFonts w:ascii="Arial" w:hAnsi="Arial" w:cs="Arial"/>
        </w:rPr>
      </w:pPr>
    </w:p>
    <w:p w:rsidR="00A12B94" w:rsidRPr="00183059" w:rsidRDefault="00A12B94" w:rsidP="00A12B94">
      <w:pPr>
        <w:jc w:val="center"/>
        <w:rPr>
          <w:rFonts w:ascii="Calisto MT" w:hAnsi="Calisto MT" w:cs="Arial"/>
          <w:b/>
          <w:color w:val="540000"/>
          <w:lang w:val="en-US"/>
        </w:rPr>
      </w:pPr>
      <w:r>
        <w:rPr>
          <w:rFonts w:ascii="Arial" w:hAnsi="Arial" w:cs="Arial"/>
        </w:rPr>
        <w:br w:type="page"/>
      </w:r>
      <w:r w:rsidRPr="00183059">
        <w:rPr>
          <w:rFonts w:ascii="Calisto MT" w:hAnsi="Calisto MT" w:cs="Arial"/>
          <w:b/>
          <w:color w:val="540000"/>
          <w:lang w:val="en-US"/>
        </w:rPr>
        <w:lastRenderedPageBreak/>
        <w:t>ORGANIZATIONAL HOLOGERENCE</w:t>
      </w:r>
    </w:p>
    <w:p w:rsidR="00A12B94" w:rsidRPr="00616373" w:rsidRDefault="00A12B94" w:rsidP="00A12B94">
      <w:pPr>
        <w:jc w:val="center"/>
        <w:rPr>
          <w:rFonts w:ascii="Arial" w:hAnsi="Arial" w:cs="Arial"/>
          <w:lang w:val="en-US"/>
        </w:rPr>
      </w:pPr>
      <w:r>
        <w:rPr>
          <w:rFonts w:ascii="Arial" w:hAnsi="Arial" w:cs="Arial"/>
          <w:noProof/>
          <w:lang w:eastAsia="es-VE"/>
        </w:rPr>
        <mc:AlternateContent>
          <mc:Choice Requires="wps">
            <w:drawing>
              <wp:anchor distT="0" distB="0" distL="114300" distR="114300" simplePos="0" relativeHeight="251662336" behindDoc="0" locked="0" layoutInCell="1" allowOverlap="1">
                <wp:simplePos x="0" y="0"/>
                <wp:positionH relativeFrom="column">
                  <wp:posOffset>67310</wp:posOffset>
                </wp:positionH>
                <wp:positionV relativeFrom="paragraph">
                  <wp:posOffset>53975</wp:posOffset>
                </wp:positionV>
                <wp:extent cx="5519420" cy="0"/>
                <wp:effectExtent l="13970" t="8890" r="10160" b="10160"/>
                <wp:wrapNone/>
                <wp:docPr id="1" name="Conector recto de flech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94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109653" id="_x0000_t32" coordsize="21600,21600" o:spt="32" o:oned="t" path="m,l21600,21600e" filled="f">
                <v:path arrowok="t" fillok="f" o:connecttype="none"/>
                <o:lock v:ext="edit" shapetype="t"/>
              </v:shapetype>
              <v:shape id="Conector recto de flecha 1" o:spid="_x0000_s1026" type="#_x0000_t32" style="position:absolute;margin-left:5.3pt;margin-top:4.25pt;width:434.6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"/>
            </w:pict>
          </mc:Fallback>
        </mc:AlternateContent>
      </w:r>
    </w:p>
    <w:p w:rsidR="00A12B94" w:rsidRDefault="00A12B94" w:rsidP="00A12B94">
      <w:pPr>
        <w:jc w:val="right"/>
        <w:rPr>
          <w:rFonts w:ascii="Arial" w:hAnsi="Arial" w:cs="Arial"/>
          <w:b/>
          <w:i/>
        </w:rPr>
      </w:pPr>
      <w:r>
        <w:rPr>
          <w:rFonts w:ascii="Arial" w:hAnsi="Arial" w:cs="Arial"/>
          <w:b/>
          <w:i/>
        </w:rPr>
        <w:t>Author: Tanilo M</w:t>
      </w:r>
      <w:r w:rsidRPr="00110720">
        <w:rPr>
          <w:rFonts w:ascii="Arial" w:hAnsi="Arial" w:cs="Arial"/>
          <w:b/>
          <w:i/>
        </w:rPr>
        <w:t>olina</w:t>
      </w:r>
    </w:p>
    <w:p w:rsidR="00A12B94" w:rsidRDefault="003E053A" w:rsidP="00A12B94">
      <w:pPr>
        <w:jc w:val="right"/>
        <w:rPr>
          <w:rFonts w:ascii="Arial" w:hAnsi="Arial" w:cs="Arial"/>
          <w:b/>
          <w:i/>
        </w:rPr>
      </w:pPr>
      <w:hyperlink r:id="rId7" w:history="1">
        <w:r w:rsidR="00A12B94" w:rsidRPr="00B619FB">
          <w:rPr>
            <w:rStyle w:val="Hipervnculo"/>
            <w:rFonts w:ascii="Arial" w:hAnsi="Arial" w:cs="Arial"/>
            <w:b/>
            <w:i/>
          </w:rPr>
          <w:t>tanilomolina@gmail.com</w:t>
        </w:r>
      </w:hyperlink>
    </w:p>
    <w:p w:rsidR="00A12B94" w:rsidRPr="00616373" w:rsidRDefault="00A12B94" w:rsidP="00A12B94">
      <w:pPr>
        <w:jc w:val="center"/>
        <w:rPr>
          <w:rFonts w:ascii="Arial" w:hAnsi="Arial" w:cs="Arial"/>
          <w:b/>
          <w:lang w:val="en-US"/>
        </w:rPr>
      </w:pPr>
    </w:p>
    <w:p w:rsidR="00A12B94" w:rsidRPr="00616373" w:rsidRDefault="00A12B94" w:rsidP="00A12B94">
      <w:pPr>
        <w:rPr>
          <w:rFonts w:ascii="Arial" w:hAnsi="Arial" w:cs="Arial"/>
          <w:b/>
          <w:lang w:val="en-US"/>
        </w:rPr>
      </w:pPr>
    </w:p>
    <w:p w:rsidR="00A12B94" w:rsidRPr="00616373" w:rsidRDefault="00A12B94" w:rsidP="00A12B94">
      <w:pPr>
        <w:jc w:val="center"/>
        <w:rPr>
          <w:rFonts w:ascii="Arial" w:hAnsi="Arial" w:cs="Arial"/>
          <w:b/>
          <w:lang w:val="en-US"/>
        </w:rPr>
      </w:pPr>
      <w:r w:rsidRPr="00616373">
        <w:rPr>
          <w:rFonts w:ascii="Arial" w:hAnsi="Arial" w:cs="Arial"/>
          <w:b/>
          <w:lang w:val="en-US"/>
        </w:rPr>
        <w:t>ABSTRACT</w:t>
      </w:r>
    </w:p>
    <w:p w:rsidR="00A12B94" w:rsidRPr="00616373" w:rsidRDefault="00A12B94" w:rsidP="00A12B94">
      <w:pPr>
        <w:rPr>
          <w:rFonts w:ascii="Arial" w:hAnsi="Arial" w:cs="Arial"/>
          <w:b/>
          <w:lang w:val="en-US"/>
        </w:rPr>
      </w:pPr>
    </w:p>
    <w:p w:rsidR="00A12B94" w:rsidRPr="00616373" w:rsidRDefault="00A12B94" w:rsidP="00A12B94">
      <w:pPr>
        <w:jc w:val="both"/>
        <w:rPr>
          <w:rFonts w:ascii="Arial" w:hAnsi="Arial" w:cs="Arial"/>
          <w:lang w:val="en-US"/>
        </w:rPr>
      </w:pPr>
      <w:r w:rsidRPr="00616373">
        <w:rPr>
          <w:rFonts w:ascii="Arial" w:hAnsi="Arial" w:cs="Arial"/>
          <w:lang w:val="en-US"/>
        </w:rPr>
        <w:t>The organizational context, over time, has presented, in part, difficulties in managerial practice, which has led to the exercise of management lacking in effectiveness, efficiency in the field of management and communicational leadership. For this reason, most organizations; nowadays they should be able to implement internal competencies, which allow the implementation of holomanagement and thus be able to optimize administrative processes in order to seek alternative solutions that contribute to business strengthening. Therefore, managers must be able to assume leadership with a totally different work style from the one that previously exists in the organizational culture. The purpose of this argumentative essay is to assume a position on the meaning of organizational holomanagement and how it can help management in the 21st century, which is called the era of communication and information and where organizations are considered intelligent organizations due to the use of new communication technologies Tics. Methodologically for the achievement of this article, a bibliographic review was used, on current management, organizational and holistic environment. In this sense, managers have the responsibility of designing strategic plans with a holistic vision, to achieve the objectives and goals set in the organization, these can be short, medium and long term, depending on the breadth and magnitude of the same. . In addition, it must be executed according to each operating unit, whether at higher or lower levels; the applicability is fundamental because it represents the operational functions that are going to be executed in the organizational field.</w:t>
      </w:r>
    </w:p>
    <w:p w:rsidR="00A12B94" w:rsidRPr="00616373" w:rsidRDefault="00A12B94" w:rsidP="00A12B94">
      <w:pPr>
        <w:jc w:val="both"/>
        <w:rPr>
          <w:rFonts w:ascii="Arial" w:hAnsi="Arial" w:cs="Arial"/>
          <w:lang w:val="en-US"/>
        </w:rPr>
      </w:pPr>
    </w:p>
    <w:p w:rsidR="00A12B94" w:rsidRPr="00616373" w:rsidRDefault="00A12B94" w:rsidP="00A12B94">
      <w:pPr>
        <w:jc w:val="both"/>
        <w:rPr>
          <w:rFonts w:ascii="Arial" w:hAnsi="Arial" w:cs="Arial"/>
          <w:lang w:val="en-US"/>
        </w:rPr>
      </w:pPr>
      <w:r>
        <w:rPr>
          <w:rFonts w:ascii="Arial" w:hAnsi="Arial" w:cs="Arial"/>
          <w:b/>
          <w:lang w:val="en-US"/>
        </w:rPr>
        <w:t xml:space="preserve">Key </w:t>
      </w:r>
      <w:r w:rsidRPr="00616373">
        <w:rPr>
          <w:rFonts w:ascii="Arial" w:hAnsi="Arial" w:cs="Arial"/>
          <w:b/>
          <w:lang w:val="en-US"/>
        </w:rPr>
        <w:t>Words</w:t>
      </w:r>
      <w:r w:rsidRPr="00616373">
        <w:rPr>
          <w:rFonts w:ascii="Arial" w:hAnsi="Arial" w:cs="Arial"/>
          <w:lang w:val="en-US"/>
        </w:rPr>
        <w:t>: Holistics, Management, Organization, Leadership, and Communication</w:t>
      </w:r>
    </w:p>
    <w:p w:rsidR="00A12B94" w:rsidRPr="00616373" w:rsidRDefault="00A12B94" w:rsidP="00A12B94">
      <w:pPr>
        <w:jc w:val="both"/>
        <w:rPr>
          <w:rFonts w:ascii="Arial" w:hAnsi="Arial" w:cs="Arial"/>
          <w:lang w:val="en-US"/>
        </w:rPr>
      </w:pPr>
    </w:p>
    <w:p w:rsidR="00A12B94" w:rsidRPr="00616373" w:rsidRDefault="00A12B94" w:rsidP="00A12B94">
      <w:pPr>
        <w:jc w:val="both"/>
        <w:rPr>
          <w:rFonts w:ascii="Arial" w:hAnsi="Arial" w:cs="Arial"/>
          <w:lang w:val="en-US"/>
        </w:rPr>
      </w:pPr>
    </w:p>
    <w:p w:rsidR="00A12B94" w:rsidRPr="00616373" w:rsidRDefault="00A12B94" w:rsidP="00A12B94">
      <w:pPr>
        <w:rPr>
          <w:rFonts w:ascii="Arial" w:hAnsi="Arial" w:cs="Arial"/>
          <w:lang w:val="en-US"/>
        </w:rPr>
      </w:pPr>
    </w:p>
    <w:p w:rsidR="00A12B94" w:rsidRPr="00616373" w:rsidRDefault="00A12B94" w:rsidP="00A12B94">
      <w:pPr>
        <w:rPr>
          <w:rFonts w:ascii="Arial" w:hAnsi="Arial" w:cs="Arial"/>
          <w:lang w:val="en-US"/>
        </w:rPr>
      </w:pPr>
    </w:p>
    <w:p w:rsidR="00A12B94" w:rsidRPr="006A0A73" w:rsidRDefault="00A12B94" w:rsidP="00A12B94">
      <w:pPr>
        <w:spacing w:line="360" w:lineRule="auto"/>
        <w:ind w:firstLine="567"/>
        <w:jc w:val="center"/>
        <w:rPr>
          <w:rFonts w:ascii="Arial" w:hAnsi="Arial" w:cs="Arial"/>
          <w:lang w:val="en-US"/>
        </w:rPr>
        <w:sectPr w:rsidR="00A12B94" w:rsidRPr="006A0A73" w:rsidSect="002A6714">
          <w:headerReference w:type="default" r:id="rId8"/>
          <w:footerReference w:type="default" r:id="rId9"/>
          <w:pgSz w:w="12240" w:h="15840" w:code="1"/>
          <w:pgMar w:top="1701" w:right="1701" w:bottom="1701" w:left="1701" w:header="709" w:footer="709" w:gutter="0"/>
          <w:pgBorders w:offsetFrom="page">
            <w:top w:val="threeDEngrave" w:sz="24" w:space="24" w:color="540000"/>
            <w:left w:val="threeDEngrave" w:sz="24" w:space="24" w:color="540000"/>
            <w:bottom w:val="threeDEmboss" w:sz="24" w:space="24" w:color="540000"/>
            <w:right w:val="threeDEmboss" w:sz="24" w:space="24" w:color="540000"/>
          </w:pgBorders>
          <w:pgNumType w:start="218"/>
          <w:cols w:space="708"/>
          <w:docGrid w:linePitch="360"/>
        </w:sectPr>
      </w:pPr>
      <w:r w:rsidRPr="00616373">
        <w:rPr>
          <w:rFonts w:ascii="Arial" w:hAnsi="Arial" w:cs="Arial"/>
          <w:lang w:val="en-US"/>
        </w:rPr>
        <w:br w:type="page"/>
      </w:r>
    </w:p>
    <w:p w:rsidR="00A12B94" w:rsidRPr="006A0A73" w:rsidRDefault="00A12B94" w:rsidP="00A12B94">
      <w:pPr>
        <w:spacing w:line="360" w:lineRule="auto"/>
        <w:jc w:val="center"/>
        <w:rPr>
          <w:rFonts w:ascii="Arial" w:hAnsi="Arial" w:cs="Arial"/>
          <w:b/>
        </w:rPr>
      </w:pPr>
      <w:r>
        <w:rPr>
          <w:rFonts w:ascii="Arial" w:hAnsi="Arial" w:cs="Arial"/>
          <w:b/>
        </w:rPr>
        <w:lastRenderedPageBreak/>
        <w:t xml:space="preserve">PLANTEAMIENTO </w:t>
      </w:r>
      <w:r w:rsidRPr="006A0A73">
        <w:rPr>
          <w:rFonts w:ascii="Arial" w:hAnsi="Arial" w:cs="Arial"/>
          <w:b/>
        </w:rPr>
        <w:t>INTRODUCTORIO</w:t>
      </w:r>
    </w:p>
    <w:p w:rsidR="00A12B94" w:rsidRPr="006A0A73" w:rsidRDefault="00A12B94" w:rsidP="00A12B94">
      <w:pPr>
        <w:spacing w:line="360" w:lineRule="auto"/>
        <w:ind w:firstLine="567"/>
        <w:jc w:val="both"/>
        <w:rPr>
          <w:rFonts w:ascii="Arial" w:hAnsi="Arial" w:cs="Arial"/>
        </w:rPr>
      </w:pPr>
    </w:p>
    <w:p w:rsidR="00A12B94" w:rsidRPr="006A0A73" w:rsidRDefault="00A12B94" w:rsidP="00A12B94">
      <w:pPr>
        <w:spacing w:line="360" w:lineRule="auto"/>
        <w:ind w:firstLine="567"/>
        <w:jc w:val="both"/>
        <w:rPr>
          <w:rFonts w:ascii="Arial" w:hAnsi="Arial" w:cs="Arial"/>
        </w:rPr>
      </w:pPr>
      <w:r w:rsidRPr="006A0A73">
        <w:rPr>
          <w:rFonts w:ascii="Arial" w:hAnsi="Arial" w:cs="Arial"/>
        </w:rPr>
        <w:t>En estos últimos tiempos la llamada gerencia del siglo XXI, ha pasado por una serie de transformaciones e inconvenientes, donde ha tenido que evolucionar desde todo punto de vista, de allí que el gerente de estos tiempos tiene que ser una persona con un amplio conocimiento del entorno, y a su vez con competencias en comunicación, liderazgo, y visión de oportunidades, que le permitan plantearse escenarios y así tomar las más oportunas y acertadas decisiones en cuanto a la problemática tanto económica, política, social, ambiental y por qué no hasta cultural.</w:t>
      </w:r>
    </w:p>
    <w:p w:rsidR="00A12B94" w:rsidRPr="006A0A73" w:rsidRDefault="00A12B94" w:rsidP="00A12B94">
      <w:pPr>
        <w:spacing w:line="360" w:lineRule="auto"/>
        <w:ind w:firstLine="567"/>
        <w:jc w:val="both"/>
        <w:rPr>
          <w:rFonts w:ascii="Arial" w:hAnsi="Arial" w:cs="Arial"/>
          <w:color w:val="000000"/>
        </w:rPr>
      </w:pPr>
      <w:r w:rsidRPr="006A0A73">
        <w:rPr>
          <w:rFonts w:ascii="Arial" w:hAnsi="Arial" w:cs="Arial"/>
          <w:color w:val="000000"/>
        </w:rPr>
        <w:t xml:space="preserve">Además, de estas transformaciones que ha sufrido la gerencia, el presente se ha caracterizado por ser turbulento, y cambiante, donde las situaciones cambian casi que a diario o de instantes, tal es el caso que en unos pocos meses el mundo ha dado un giro inesperado por muchos, tanto es así que se está hablando de un nuevo </w:t>
      </w:r>
      <w:r w:rsidRPr="006A0A73">
        <w:rPr>
          <w:rFonts w:ascii="Arial" w:hAnsi="Arial" w:cs="Arial"/>
          <w:color w:val="000000"/>
        </w:rPr>
        <w:t>orden mundial debido a que una situación de salud con alcances globalizado a perturbado las decisiones políticas, económicas, y sociales de todo el planeta, lo que ha conllevado a que las personas hayan tenido que reinventarse, en casi todo lo que se venía haciendo cotidianamente. A esto no han escapado los centros de salud, los centros educativos, las organizaciones económicas, han tenido que reorientar su manera de gerenciar para no perecer y/o quedarse en el camino.</w:t>
      </w:r>
    </w:p>
    <w:p w:rsidR="00A12B94" w:rsidRPr="006A0A73" w:rsidRDefault="00A12B94" w:rsidP="00A12B94">
      <w:pPr>
        <w:spacing w:line="360" w:lineRule="auto"/>
        <w:ind w:firstLine="567"/>
        <w:jc w:val="both"/>
        <w:rPr>
          <w:rFonts w:ascii="Arial" w:hAnsi="Arial" w:cs="Arial"/>
          <w:color w:val="000000"/>
        </w:rPr>
      </w:pPr>
      <w:r w:rsidRPr="006A0A73">
        <w:rPr>
          <w:rFonts w:ascii="Arial" w:hAnsi="Arial" w:cs="Arial"/>
          <w:color w:val="000000"/>
        </w:rPr>
        <w:t xml:space="preserve">Por lo tanto, la comunicación y los avances tecnológicos juegan un papel protagónico para que la sociedad, sobre todo la del conocimiento a través de estos avances tecnológicos tengan una manera de enterarse sobre las informaciones relevantes y poder sobrevivir a tan difícil situación, de la misma manera los gerentes en la actualidad tienen que ser entes transformadores de la sociedad, demostrando capacidades de liderazgo con un estilo de trabajo totalmente distinto al que existe </w:t>
      </w:r>
      <w:r w:rsidRPr="006A0A73">
        <w:rPr>
          <w:rFonts w:ascii="Arial" w:hAnsi="Arial" w:cs="Arial"/>
          <w:color w:val="000000"/>
        </w:rPr>
        <w:lastRenderedPageBreak/>
        <w:t xml:space="preserve">previamente en la cultura organizacional. </w:t>
      </w:r>
    </w:p>
    <w:p w:rsidR="00A12B94" w:rsidRPr="006A0A73" w:rsidRDefault="00A12B94" w:rsidP="00A12B94">
      <w:pPr>
        <w:spacing w:line="360" w:lineRule="auto"/>
        <w:ind w:firstLine="567"/>
        <w:jc w:val="both"/>
        <w:rPr>
          <w:rFonts w:ascii="Arial" w:hAnsi="Arial" w:cs="Arial"/>
          <w:color w:val="000000"/>
        </w:rPr>
      </w:pPr>
      <w:r w:rsidRPr="006A0A73">
        <w:rPr>
          <w:rFonts w:ascii="Arial" w:hAnsi="Arial" w:cs="Arial"/>
          <w:color w:val="000000"/>
        </w:rPr>
        <w:t xml:space="preserve">Por consiguiente, la intención de lo expuesto es asumir una postura sobre el significado de la hologerencia organizacional y como esta puede ayudar a la gerencia en el siglo XXI, la cual es llamada la era de la comunicación e información y donde las organizaciones son consideradas organizaciones inteligentes debido al uso de las nuevas tecnologías de la comunicación Tics. Así pues esta es la praxis de gerenciar a la </w:t>
      </w:r>
      <w:r w:rsidRPr="006A0A73">
        <w:rPr>
          <w:rFonts w:ascii="Arial" w:hAnsi="Arial" w:cs="Arial"/>
          <w:shd w:val="clear" w:color="auto" w:fill="FFFFFF"/>
        </w:rPr>
        <w:t>organización como un todo y no sus partes de manera separada o individual</w:t>
      </w:r>
      <w:r w:rsidRPr="006A0A73">
        <w:rPr>
          <w:rFonts w:ascii="Arial" w:hAnsi="Arial" w:cs="Arial"/>
          <w:color w:val="000000"/>
        </w:rPr>
        <w:t>.</w:t>
      </w:r>
    </w:p>
    <w:p w:rsidR="00A12B94" w:rsidRPr="006A0A73" w:rsidRDefault="00A12B94" w:rsidP="00A12B94">
      <w:pPr>
        <w:spacing w:line="360" w:lineRule="auto"/>
        <w:ind w:firstLine="567"/>
        <w:jc w:val="both"/>
        <w:rPr>
          <w:rFonts w:ascii="Arial" w:hAnsi="Arial" w:cs="Arial"/>
        </w:rPr>
      </w:pPr>
    </w:p>
    <w:p w:rsidR="00A12B94" w:rsidRPr="006A0A73" w:rsidRDefault="00A12B94" w:rsidP="00A12B94">
      <w:pPr>
        <w:spacing w:line="360" w:lineRule="auto"/>
        <w:jc w:val="center"/>
        <w:rPr>
          <w:rFonts w:ascii="Arial" w:hAnsi="Arial" w:cs="Arial"/>
          <w:b/>
        </w:rPr>
      </w:pPr>
      <w:r w:rsidRPr="006A0A73">
        <w:rPr>
          <w:rFonts w:ascii="Arial" w:hAnsi="Arial" w:cs="Arial"/>
          <w:b/>
        </w:rPr>
        <w:t>DESARROLLO ARGUMENTATIVO</w:t>
      </w:r>
    </w:p>
    <w:p w:rsidR="00A12B94" w:rsidRPr="006A0A73" w:rsidRDefault="00A12B94" w:rsidP="00A12B94">
      <w:pPr>
        <w:spacing w:line="360" w:lineRule="auto"/>
        <w:ind w:firstLine="567"/>
        <w:jc w:val="both"/>
        <w:rPr>
          <w:rFonts w:ascii="Arial" w:hAnsi="Arial" w:cs="Arial"/>
          <w:b/>
        </w:rPr>
      </w:pPr>
    </w:p>
    <w:p w:rsidR="00A12B94" w:rsidRPr="006A0A73" w:rsidRDefault="00A12B94" w:rsidP="00A12B94">
      <w:pPr>
        <w:spacing w:line="360" w:lineRule="auto"/>
        <w:ind w:firstLine="567"/>
        <w:jc w:val="both"/>
        <w:rPr>
          <w:rFonts w:ascii="Arial" w:hAnsi="Arial" w:cs="Arial"/>
        </w:rPr>
      </w:pPr>
      <w:r w:rsidRPr="006A0A73">
        <w:rPr>
          <w:rFonts w:ascii="Arial" w:hAnsi="Arial" w:cs="Arial"/>
        </w:rPr>
        <w:t xml:space="preserve">La hologerencia Organizacional está compuesta por tres partes fundamentales y que necesariamente habría que desarrollar, a fin de comprender a la luz del conocimiento de que se trata, por tal motivo en primer lugar su composición etimológica proviene del prefijo holos palabra griega que significa todo, integridad, lo entero, y que por convicción representa el principio de que las partes no pueden ser explicadas de manera aisladas, sino que todos los elementos son componentes de un todo, se interrelacionan entre sí, de allí la expresión visión holística, que quiere decir ver todo el contexto, siendo el termino holismo introducido por Jan Chistian Smuts (1926). Cuando consideró que la conformación de todo es mayor a la suma de sus partes. </w:t>
      </w:r>
    </w:p>
    <w:p w:rsidR="00A12B94" w:rsidRPr="006A0A73" w:rsidRDefault="00A12B94" w:rsidP="00A12B94">
      <w:pPr>
        <w:spacing w:line="360" w:lineRule="auto"/>
        <w:ind w:firstLine="567"/>
        <w:jc w:val="both"/>
        <w:rPr>
          <w:rFonts w:ascii="Arial" w:hAnsi="Arial" w:cs="Arial"/>
        </w:rPr>
      </w:pPr>
      <w:r w:rsidRPr="006A0A73">
        <w:rPr>
          <w:rFonts w:ascii="Arial" w:hAnsi="Arial" w:cs="Arial"/>
        </w:rPr>
        <w:t xml:space="preserve">En otras palabras, la holística está sustentado en la teoría de los sistemas, como teoría interdisciplinaria que es capaz de trascender los problemas de cada ciencia y de proporcionar principios con una visión orientada hacia todo, es decir está más interesada en unir las cosas que en separarlas; además señala que su propósito es estudiar los principios aplicables a los sistemas en cualquier nivel en todos los campos de la investigación. </w:t>
      </w:r>
      <w:r w:rsidRPr="006A0A73">
        <w:rPr>
          <w:rFonts w:ascii="Arial" w:hAnsi="Arial" w:cs="Arial"/>
          <w:color w:val="252525"/>
          <w:shd w:val="clear" w:color="auto" w:fill="FFFFFF"/>
        </w:rPr>
        <w:t>.</w:t>
      </w:r>
    </w:p>
    <w:p w:rsidR="00A12B94" w:rsidRPr="006A0A73" w:rsidRDefault="00A12B94" w:rsidP="00A12B94">
      <w:pPr>
        <w:spacing w:line="360" w:lineRule="auto"/>
        <w:ind w:firstLine="567"/>
        <w:jc w:val="both"/>
        <w:rPr>
          <w:rFonts w:ascii="Arial" w:hAnsi="Arial" w:cs="Arial"/>
          <w:lang w:val="es-ES"/>
        </w:rPr>
      </w:pPr>
      <w:r w:rsidRPr="006A0A73">
        <w:rPr>
          <w:rFonts w:ascii="Arial" w:hAnsi="Arial" w:cs="Arial"/>
        </w:rPr>
        <w:t>Como se puede observar en este razonamiento, el mundo es una sociedad compuesta de organizaciones, constituida por seres humanos que funcionan de manera organizada lo que indica que se está frente a la presencia de un sistema que utiliza todo en todo momento, por tal razón y de acuerdo a estos se puede evidenciar con los últimos acontecimientos producto del virus del Covid-19, la declaración de pandemia y cuarentena social .que las sociedades no son grupos aislados y todos de una manera u otra están interconectados.</w:t>
      </w:r>
    </w:p>
    <w:p w:rsidR="00A12B94" w:rsidRPr="006A0A73" w:rsidRDefault="00A12B94" w:rsidP="00A12B94">
      <w:pPr>
        <w:pStyle w:val="Default"/>
        <w:tabs>
          <w:tab w:val="left" w:pos="567"/>
        </w:tabs>
        <w:spacing w:line="360" w:lineRule="auto"/>
        <w:ind w:firstLine="567"/>
        <w:jc w:val="both"/>
      </w:pPr>
      <w:r w:rsidRPr="006A0A73">
        <w:t>Por su parte, Petrella (2007), plantea que la Teoría General de los Sistemas, fue presentada formalmente con los trabajos del biólogo alemán Ludwing Von Bertalanffy, publicados entre los años 1950 y 1968. Dichos elementos del sistema buscan relacionarse entre sí para revelar la integración entre lo natural y lo social. Del mismo modo, al tratarse de fenómenos puede ser una manera más amplia de estudiar campos del conocimiento relacionado con las ciencias sociales.</w:t>
      </w:r>
    </w:p>
    <w:p w:rsidR="00A12B94" w:rsidRPr="006A0A73" w:rsidRDefault="00A12B94" w:rsidP="00A12B94">
      <w:pPr>
        <w:spacing w:line="360" w:lineRule="auto"/>
        <w:ind w:firstLine="567"/>
        <w:jc w:val="both"/>
        <w:rPr>
          <w:rFonts w:ascii="Arial" w:hAnsi="Arial" w:cs="Arial"/>
        </w:rPr>
      </w:pPr>
      <w:r w:rsidRPr="006A0A73">
        <w:rPr>
          <w:rFonts w:ascii="Arial" w:hAnsi="Arial" w:cs="Arial"/>
        </w:rPr>
        <w:t xml:space="preserve">La palabra gerencia viene latín gerentia y significa “cualidad de los que administran” sus componentes léxicos son gerere (llevar a cabo) más el sufijo encia (cualidades, acciones o situaciones), a su vez el significado de gerencia según el Diccionario Etimológico (2009), es “Administrar, que a su vez, </w:t>
      </w:r>
      <w:r w:rsidRPr="006A0A73">
        <w:rPr>
          <w:rFonts w:ascii="Arial" w:eastAsia="Calibri" w:hAnsi="Arial" w:cs="Arial"/>
        </w:rPr>
        <w:t>aquel que realiza una función bajo el mando de otro, es decir, aquel que presta un servicio a otro”. Sin embargo, en la actualidad, la palabra Administración tiene un significado distinto y mucho más complejo porque incluye (dependiendo de la definición) términos como proceso, recursos, logro de objetivos, eficiencia, eficacia, entre otros, que han cambiado radicalmente su significado original</w:t>
      </w:r>
      <w:r w:rsidRPr="006A0A73">
        <w:rPr>
          <w:rFonts w:ascii="Arial" w:hAnsi="Arial" w:cs="Arial"/>
        </w:rPr>
        <w:t>.</w:t>
      </w:r>
    </w:p>
    <w:p w:rsidR="00A12B94" w:rsidRPr="006A0A73" w:rsidRDefault="00A12B94" w:rsidP="00A12B94">
      <w:pPr>
        <w:spacing w:line="360" w:lineRule="auto"/>
        <w:ind w:firstLine="567"/>
        <w:jc w:val="both"/>
        <w:rPr>
          <w:rFonts w:ascii="Arial" w:eastAsia="Calibri" w:hAnsi="Arial" w:cs="Arial"/>
        </w:rPr>
      </w:pPr>
      <w:r w:rsidRPr="006A0A73">
        <w:rPr>
          <w:rFonts w:ascii="Arial" w:hAnsi="Arial" w:cs="Arial"/>
        </w:rPr>
        <w:t xml:space="preserve">Similar es el planteamiento de </w:t>
      </w:r>
      <w:r w:rsidRPr="006A0A73">
        <w:rPr>
          <w:rFonts w:ascii="Arial" w:eastAsia="Calibri" w:hAnsi="Arial" w:cs="Arial"/>
        </w:rPr>
        <w:t xml:space="preserve">Mendoza (2008) que define la </w:t>
      </w:r>
      <w:r w:rsidRPr="006A0A73">
        <w:rPr>
          <w:rFonts w:ascii="Arial" w:hAnsi="Arial" w:cs="Arial"/>
        </w:rPr>
        <w:t>gerencia</w:t>
      </w:r>
      <w:r w:rsidRPr="006A0A73">
        <w:rPr>
          <w:rFonts w:ascii="Arial" w:eastAsia="Calibri" w:hAnsi="Arial" w:cs="Arial"/>
        </w:rPr>
        <w:t xml:space="preserve"> como “un proceso que consiste en las actividades de planeación, organización, ejecución, y control, desempeñadas para determinar y alcanzar los objetivos señalados con el uso de seres humanos y otros recursos” (p.12). Y por último el término organizacional que proviene de organización que etimológicamente proviene del griego órganon que significa utensilio órgano o aquello con lo que se trabaja, existen diferentes tipos de organizaciones como escolar, empresarial, personal, social, políticas, técnicas, entre otras.</w:t>
      </w:r>
    </w:p>
    <w:p w:rsidR="00A12B94" w:rsidRPr="006A0A73" w:rsidRDefault="00A12B94" w:rsidP="00A12B94">
      <w:pPr>
        <w:spacing w:line="360" w:lineRule="auto"/>
        <w:ind w:firstLine="567"/>
        <w:jc w:val="both"/>
        <w:rPr>
          <w:rFonts w:ascii="Arial" w:hAnsi="Arial" w:cs="Arial"/>
        </w:rPr>
      </w:pPr>
      <w:r w:rsidRPr="006A0A73">
        <w:rPr>
          <w:rFonts w:ascii="Arial" w:eastAsia="Calibri" w:hAnsi="Arial" w:cs="Arial"/>
        </w:rPr>
        <w:t>Ahora bien, la hologerencia organizacional es comprendida como la administración de las organizaciones tomando en cuenta las bases que sustenten el fin último que persigue gerenciar de manera holística, en búsqueda de la satisfacción del individuo dentro de las organizaciones, creando sus propias técnicas, y sus propios diseños que emergen del contexto actual, y de los cambios que están sufriendo las organizaciones empresariales en la actualidad.</w:t>
      </w:r>
      <w:r w:rsidRPr="006A0A73">
        <w:rPr>
          <w:rFonts w:ascii="Arial" w:hAnsi="Arial" w:cs="Arial"/>
        </w:rPr>
        <w:t xml:space="preserve"> Por estas razones es necesario que los gerentes puedan percibir con claridad y en todo su contexto, las relaciones sociales que se generan en el entorno organizacional.</w:t>
      </w:r>
    </w:p>
    <w:p w:rsidR="00A12B94" w:rsidRPr="006A0A73" w:rsidRDefault="00A12B94" w:rsidP="00A12B94">
      <w:pPr>
        <w:spacing w:line="360" w:lineRule="auto"/>
        <w:ind w:firstLine="567"/>
        <w:jc w:val="both"/>
        <w:rPr>
          <w:rFonts w:ascii="Arial" w:hAnsi="Arial" w:cs="Arial"/>
        </w:rPr>
      </w:pPr>
      <w:r w:rsidRPr="006A0A73">
        <w:rPr>
          <w:rFonts w:ascii="Arial" w:hAnsi="Arial" w:cs="Arial"/>
        </w:rPr>
        <w:t>En el mismo orden de ideas, se entiende que esta puede ser vista de manera que el gerente comprenda las relaciones políticas, sociales y culturales de las organizaciones, donde ellas trascienden sus estructuras y envuelven al ser como persona, y como ente protagónico de su propio cambio, de allí nacen sus propios procedimientos, técnicas y diseños, del mismo contexto y no de personas ajenas distantes a la organización, de aquí que la finalidad es administrar o gerenciar tomando en cuenta todo lo que le pasa al sujeto que compone la organización y todo el contexto, es por ello que la misma se aprovecha de otras disciplinas como la psicología, la sociología y la antropología.</w:t>
      </w:r>
    </w:p>
    <w:p w:rsidR="00A12B94" w:rsidRPr="006A0A73" w:rsidRDefault="00A12B94" w:rsidP="00A12B94">
      <w:pPr>
        <w:spacing w:line="360" w:lineRule="auto"/>
        <w:ind w:firstLine="567"/>
        <w:jc w:val="both"/>
        <w:rPr>
          <w:rFonts w:ascii="Arial" w:hAnsi="Arial" w:cs="Arial"/>
        </w:rPr>
      </w:pPr>
      <w:r w:rsidRPr="006A0A73">
        <w:rPr>
          <w:rFonts w:ascii="Arial" w:hAnsi="Arial" w:cs="Arial"/>
        </w:rPr>
        <w:t>De la misma manera, la hologerencia organizacional tiene un papel fundamental, ya que permite la integración de todos los espacios y todos los agentes que interactúan en el día a día del entorno empresarial, permitiendo la cohesión necesaria desde su conjunto, y así comprender los fenómenos propios que surgen mediante las necesidades socioculturales de la colectividad, a fin de obtener respuestas asertivas y oportunas. Asimismo como estrategia en el sector empresarial, tendrá que cerciorarse de que cada organización percibe su realidad de manera diferente, y que actúa de acuerdo al contexto donde esta hace vida, de allí que no maneja postulados rígidos, sino que surgen del constructo fundamentos que permiten tener una gerencia holística.</w:t>
      </w:r>
    </w:p>
    <w:p w:rsidR="00A12B94" w:rsidRPr="006A0A73" w:rsidRDefault="00A12B94" w:rsidP="00A12B94">
      <w:pPr>
        <w:spacing w:line="360" w:lineRule="auto"/>
        <w:ind w:firstLine="567"/>
        <w:jc w:val="both"/>
        <w:rPr>
          <w:rFonts w:ascii="Arial" w:hAnsi="Arial" w:cs="Arial"/>
        </w:rPr>
      </w:pPr>
      <w:r w:rsidRPr="006A0A73">
        <w:rPr>
          <w:rFonts w:ascii="Arial" w:hAnsi="Arial" w:cs="Arial"/>
        </w:rPr>
        <w:t>Por lo tanto, tiene basamento en la integralidad, tomando en cuenta que las organizaciones son compuestas por personas y que aunque algunas en la actualidad se hacen llamar organizaciones virtuales, siempre va a existir el componente humano, es por ello que esta no puede dejar de lado la parte ontológica, donde se gerencia a la organización tomando en cuenta al ser, como ente protagónico, y que todas las acciones propuesta en esta manera, afectaran a ese ser como tal, así mismo la hologerencia organizacional tiene presente la deontología y la axiología debido a que las personas que componen a la organización se conducen mediante un cúmulo de valores bien sean promovidos por la propia organización o sean aprendidos desde el hogar, así como su ética y moral en cada una de sus acciones.</w:t>
      </w:r>
    </w:p>
    <w:p w:rsidR="00A12B94" w:rsidRPr="006A0A73" w:rsidRDefault="00A12B94" w:rsidP="00A12B94">
      <w:pPr>
        <w:spacing w:line="360" w:lineRule="auto"/>
        <w:ind w:firstLine="567"/>
        <w:jc w:val="both"/>
        <w:rPr>
          <w:rFonts w:ascii="Arial" w:hAnsi="Arial" w:cs="Arial"/>
        </w:rPr>
      </w:pPr>
      <w:r w:rsidRPr="006A0A73">
        <w:rPr>
          <w:rFonts w:ascii="Arial" w:hAnsi="Arial" w:cs="Arial"/>
        </w:rPr>
        <w:t>Ahora bien, profundizando en el tema, los gerentes que establecen este tipo de gerencia tendrán que entender que en la administración los sujetos son simplemente personas que ocupan diferentes cargos, realizan distintas funciones son dinámico, o sea están en constante movimiento por lo tanto debería permitir la flexibilidad, más no ser permisivo ante las actuaciones distintas a las normas y políticas de la organización, ya que muchas veces tiende a confundirse la flexibilidad con la permisividad.</w:t>
      </w:r>
    </w:p>
    <w:p w:rsidR="00A12B94" w:rsidRPr="006A0A73" w:rsidRDefault="00A12B94" w:rsidP="00A12B94">
      <w:pPr>
        <w:spacing w:line="360" w:lineRule="auto"/>
        <w:ind w:firstLine="567"/>
        <w:jc w:val="both"/>
        <w:rPr>
          <w:rFonts w:ascii="Arial" w:hAnsi="Arial" w:cs="Arial"/>
        </w:rPr>
      </w:pPr>
      <w:r w:rsidRPr="006A0A73">
        <w:rPr>
          <w:rFonts w:ascii="Arial" w:hAnsi="Arial" w:cs="Arial"/>
        </w:rPr>
        <w:t>Dentro de los principios de este modelo se tienen la integralidad, refiriéndose a conformar equipos multidisciplinarios a fin de gerenciar a la organización en un todo, no solo enfocarse en un solo subsistema, llámese este producción, comercialización, finanzas, o desarrollo humano, debe verse la organización en un solo conjunto donde todos estos interrelacionan, así pues se administrará con eficiencia cada uno de los recursos, tanto físicos, financieros como humanos, manteniéndose de manera íntegra la organización.</w:t>
      </w:r>
    </w:p>
    <w:p w:rsidR="00A12B94" w:rsidRPr="006A0A73" w:rsidRDefault="00A12B94" w:rsidP="00A12B94">
      <w:pPr>
        <w:spacing w:line="360" w:lineRule="auto"/>
        <w:ind w:firstLine="567"/>
        <w:jc w:val="both"/>
        <w:rPr>
          <w:rFonts w:ascii="Arial" w:hAnsi="Arial" w:cs="Arial"/>
        </w:rPr>
      </w:pPr>
      <w:r w:rsidRPr="006A0A73">
        <w:rPr>
          <w:rFonts w:ascii="Arial" w:hAnsi="Arial" w:cs="Arial"/>
        </w:rPr>
        <w:t xml:space="preserve">Desde la Hologerencia organizacional se debe reconocer a una organización que cambia, que es dinámica y compleja, por lo tanto el posicionamiento de algunos actores pueden ser diferentes a las necesidades y requerimientos de otros, motivo por el cual se tiene presente el principio filosófico de alternar, cambiar o sustituir la propia perspectiva del gerente o administrador por la de otras personas, considerando diferentes puntos de vistas, como por ejemplo, la manera de visualizar el mundo, su ideología, sus intereses entre otros, y no dar por sentado que la posición del gerente es la única posible. </w:t>
      </w:r>
    </w:p>
    <w:p w:rsidR="00A12B94" w:rsidRPr="006A0A73" w:rsidRDefault="00A12B94" w:rsidP="00A12B94">
      <w:pPr>
        <w:spacing w:line="360" w:lineRule="auto"/>
        <w:ind w:firstLine="567"/>
        <w:jc w:val="both"/>
        <w:rPr>
          <w:rFonts w:ascii="Arial" w:hAnsi="Arial" w:cs="Arial"/>
        </w:rPr>
      </w:pPr>
      <w:r w:rsidRPr="006A0A73">
        <w:rPr>
          <w:rFonts w:ascii="Arial" w:hAnsi="Arial" w:cs="Arial"/>
        </w:rPr>
        <w:t>De la misma manera, Díaz (2010) plantea que “normalmente la alteridad está presente en la vida cotidiana, con mucha más frecuencia de lo pensado, en los cambios de roles. En el día a día los sujetos cambien de funciones” (p. 53), esto quiere decir que las personas constantemente están en movimiento, ya que la alteridad es sinónimo de movimiento, por lo tanto hoy se puede estar pensando que algo es bueno porque es novedoso y después de un momento lo puede estar desechando porque no le sirve.</w:t>
      </w:r>
    </w:p>
    <w:p w:rsidR="00A12B94" w:rsidRPr="006A0A73" w:rsidRDefault="00A12B94" w:rsidP="00A12B94">
      <w:pPr>
        <w:spacing w:line="360" w:lineRule="auto"/>
        <w:ind w:firstLine="567"/>
        <w:jc w:val="both"/>
        <w:rPr>
          <w:rFonts w:ascii="Arial" w:hAnsi="Arial" w:cs="Arial"/>
        </w:rPr>
      </w:pPr>
      <w:r w:rsidRPr="006A0A73">
        <w:rPr>
          <w:rFonts w:ascii="Arial" w:hAnsi="Arial" w:cs="Arial"/>
        </w:rPr>
        <w:t xml:space="preserve">Reafirmando lo dicho anteriormente, es compleja porque toma como elemento el principio dialógico, entendiendo la complejidad como el conjunto de eventos, acciones e interacciones y retroacciones que constituyen el tejido social, y al principio dialógico como principio de dos lógicas que son antagónicas (Ugas, 2008, p.15). Por lo tanto, de acuerdo a esto, se considera la comunicación como parte de la hologerencia organizacional, debido a que en esta práctica intervienen diferentes elementos que la constituyen, entre las diferentes teorías gerenciales y las acciones del gerente. </w:t>
      </w:r>
    </w:p>
    <w:p w:rsidR="00A12B94" w:rsidRPr="006A0A73" w:rsidRDefault="00A12B94" w:rsidP="00A12B94">
      <w:pPr>
        <w:spacing w:line="360" w:lineRule="auto"/>
        <w:ind w:firstLine="567"/>
        <w:jc w:val="both"/>
        <w:rPr>
          <w:rFonts w:ascii="Arial" w:hAnsi="Arial" w:cs="Arial"/>
        </w:rPr>
      </w:pPr>
      <w:r w:rsidRPr="006A0A73">
        <w:rPr>
          <w:rFonts w:ascii="Arial" w:hAnsi="Arial" w:cs="Arial"/>
        </w:rPr>
        <w:t>En el mismo orden de ideas el avance tecnológico, e informacional tanto de internet como las redes sociales y las tecnologías de la comunicación e información facilitan los cambios de paradigmas en las relaciones organizacionales y los individuos, este modelo facilita estrategias para que los gerentes puedan abordar todos estos cambios que se suscitan en el entorno, a través de tácticas implementadas con las tecnologías disponibles, donde permitan guiar el flujo del trabajo, los procesos, los recursos disponibles, y la información utilizando la tecnología para obtener soluciones acertadas.</w:t>
      </w:r>
    </w:p>
    <w:p w:rsidR="00A12B94" w:rsidRPr="006A0A73" w:rsidRDefault="00A12B94" w:rsidP="00A12B94">
      <w:pPr>
        <w:spacing w:line="360" w:lineRule="auto"/>
        <w:ind w:firstLine="567"/>
        <w:jc w:val="both"/>
        <w:rPr>
          <w:rFonts w:ascii="Arial" w:hAnsi="Arial" w:cs="Arial"/>
        </w:rPr>
      </w:pPr>
      <w:r w:rsidRPr="006A0A73">
        <w:rPr>
          <w:rFonts w:ascii="Arial" w:hAnsi="Arial" w:cs="Arial"/>
        </w:rPr>
        <w:t>También es importante acotar que la era de la comunicación e información llegó para quedarse y que la entrada de poderosas máquinas de computación, dispositivos electrónicos, redes electrónicas y potentes aplicaciones de software son utilizados para gerenciar y coordinar las nuevas organizaciones llamadas inteligentes y que por ende cambian los paradigmas organizacionales. Otra cosa que hay que tomar en consideración es la manera de comunicarse a través de las redes sociales, ya que en la actualidad es más sencillo girar una instrucción desde un dispositivo electrónico, incluso en tiempo real, por tal razón en este tipo de gerencia se toman todos los elementos que forman parte del contexto organizacional.</w:t>
      </w:r>
    </w:p>
    <w:p w:rsidR="00A12B94" w:rsidRPr="006A0A73" w:rsidRDefault="00A12B94" w:rsidP="00A12B94">
      <w:pPr>
        <w:spacing w:line="360" w:lineRule="auto"/>
        <w:ind w:firstLine="567"/>
        <w:jc w:val="both"/>
        <w:rPr>
          <w:rFonts w:ascii="Arial" w:hAnsi="Arial" w:cs="Arial"/>
        </w:rPr>
      </w:pPr>
      <w:r w:rsidRPr="006A0A73">
        <w:rPr>
          <w:rFonts w:ascii="Arial" w:hAnsi="Arial" w:cs="Arial"/>
        </w:rPr>
        <w:t>Por último, y no menos importante, una de las ventajas de este tipo de gerencia es que utiliza herramientas de la virtualidad, la cual coadyuva a la acción física, convirtiéndose en una excelente alternativa para modernizar la gestión en las organizaciones, puesto que de esta manera se disminuye la centralización y se puede administrar o gerenciar a varias personas al mismo tiempo en lugares diferentes, distantes, en tiempo real, pudiendo ellos mismo administrar su tiempo, trabajo, compartiendo información importante con varias personas de manera simultánea, y además disminuyendo costos a la organización ya que de esta manera es más económica.</w:t>
      </w:r>
    </w:p>
    <w:p w:rsidR="00A12B94" w:rsidRPr="006A0A73" w:rsidRDefault="00A12B94" w:rsidP="00A12B94">
      <w:pPr>
        <w:spacing w:line="360" w:lineRule="auto"/>
        <w:ind w:firstLine="567"/>
        <w:jc w:val="both"/>
        <w:rPr>
          <w:rFonts w:ascii="Arial" w:hAnsi="Arial" w:cs="Arial"/>
          <w:b/>
        </w:rPr>
      </w:pPr>
    </w:p>
    <w:p w:rsidR="00A12B94" w:rsidRPr="006A0A73" w:rsidRDefault="00A12B94" w:rsidP="00A12B94">
      <w:pPr>
        <w:spacing w:line="360" w:lineRule="auto"/>
        <w:ind w:firstLine="567"/>
        <w:jc w:val="both"/>
        <w:rPr>
          <w:rFonts w:ascii="Arial" w:hAnsi="Arial" w:cs="Arial"/>
          <w:b/>
        </w:rPr>
      </w:pPr>
      <w:r w:rsidRPr="006A0A73">
        <w:rPr>
          <w:rFonts w:ascii="Arial" w:hAnsi="Arial" w:cs="Arial"/>
          <w:b/>
        </w:rPr>
        <w:t>REFLEXIONES FINALES</w:t>
      </w:r>
    </w:p>
    <w:p w:rsidR="00A12B94" w:rsidRPr="006A0A73" w:rsidRDefault="00A12B94" w:rsidP="00A12B94">
      <w:pPr>
        <w:spacing w:line="360" w:lineRule="auto"/>
        <w:ind w:firstLine="567"/>
        <w:jc w:val="both"/>
        <w:rPr>
          <w:rFonts w:ascii="Arial" w:hAnsi="Arial" w:cs="Arial"/>
        </w:rPr>
      </w:pPr>
    </w:p>
    <w:p w:rsidR="00A12B94" w:rsidRPr="006A0A73" w:rsidRDefault="00A12B94" w:rsidP="00A12B94">
      <w:pPr>
        <w:spacing w:line="360" w:lineRule="auto"/>
        <w:ind w:firstLine="567"/>
        <w:jc w:val="both"/>
        <w:rPr>
          <w:rFonts w:ascii="Arial" w:hAnsi="Arial" w:cs="Arial"/>
        </w:rPr>
      </w:pPr>
      <w:r w:rsidRPr="006A0A73">
        <w:rPr>
          <w:rFonts w:ascii="Arial" w:hAnsi="Arial" w:cs="Arial"/>
        </w:rPr>
        <w:t>A nivel mundial la sociedad amerita de una gerencia que promueva en las organizaciones un compromiso por parte de todos los miembros que la integran, en función de permitir a los trabajadores la integración y el desarrollo de sus potencialidades, orientadas a formar agentes de cambio, líderes capaces de transformar las circunstancias que impiden el comportamiento y desarrollo organizacional. En este aspecto, la gerencia empresarial debe estar orientada a promover la gestión organizacional, las relaciones interpersonales; incentivar el clima relacional positivo, la mejora e innovación continua a través de la formación y el aprovechamiento del talento humano, independientemente que estas transformaciones se dé en espacios totalmente virtuales.</w:t>
      </w:r>
    </w:p>
    <w:p w:rsidR="00A12B94" w:rsidRPr="006A0A73" w:rsidRDefault="00A12B94" w:rsidP="00A12B94">
      <w:pPr>
        <w:spacing w:line="360" w:lineRule="auto"/>
        <w:ind w:firstLine="567"/>
        <w:jc w:val="both"/>
        <w:rPr>
          <w:rFonts w:ascii="Arial" w:hAnsi="Arial" w:cs="Arial"/>
        </w:rPr>
      </w:pPr>
      <w:r w:rsidRPr="006A0A73">
        <w:rPr>
          <w:rFonts w:ascii="Arial" w:hAnsi="Arial" w:cs="Arial"/>
        </w:rPr>
        <w:t>De allí, se hace necesario que los gerentes empresariales organicen acciones dirigidas hacia el desarrollo de competencias que posibiliten la formación profesional con sentido amplio y flexible, la autonomía de acción, los modelos y estrategias de la hologerencia organizacional, así como las distintas tareas y funciones que desempeñen a través de las diferentes atribuciones en forma eficaz y operativa, de acuerdo a una determinada situación en los distintos estratos de la organización.</w:t>
      </w:r>
    </w:p>
    <w:p w:rsidR="00A12B94" w:rsidRPr="00F103F8" w:rsidRDefault="00A12B94" w:rsidP="00A12B94">
      <w:pPr>
        <w:spacing w:line="360" w:lineRule="auto"/>
        <w:ind w:firstLine="567"/>
        <w:jc w:val="both"/>
        <w:rPr>
          <w:rFonts w:ascii="Arial" w:hAnsi="Arial" w:cs="Arial"/>
        </w:rPr>
      </w:pPr>
      <w:r w:rsidRPr="00F103F8">
        <w:rPr>
          <w:rFonts w:ascii="Arial" w:hAnsi="Arial" w:cs="Arial"/>
        </w:rPr>
        <w:tab/>
        <w:t>Aunado a esta realidad, las organizaciones del futuro están encaminadas para la utilización de este tipo de gerencia que generen cambios, con el objeto de lograr altos niveles de productividad; y eficiencia en la estructura administrativa para cubrir las necesidades, estableciendo actividades básicas que conllevan al buen funcionamiento del sistema organizativo. Desde la perspectiva de Quintero (2012), plantea que: “El análisis de los procesos facilita la mejor compresión del flujo de actividades, que incluyen la administración, la toma de decisiones y los recursos disponibles” (p. 49). Por lo tanto la visión de procesos permite al gerente y a todos los involucrados ver la empresa como un todo, sin las divisiones que ocasionan las áreas funcionales en la concepción de empleados y administrativos, o sea de manera holística.</w:t>
      </w:r>
    </w:p>
    <w:p w:rsidR="00A12B94" w:rsidRPr="006A0A73" w:rsidRDefault="00A12B94" w:rsidP="00A12B94">
      <w:pPr>
        <w:tabs>
          <w:tab w:val="center" w:pos="7655"/>
        </w:tabs>
        <w:autoSpaceDE w:val="0"/>
        <w:autoSpaceDN w:val="0"/>
        <w:adjustRightInd w:val="0"/>
        <w:spacing w:line="360" w:lineRule="auto"/>
        <w:ind w:firstLine="567"/>
        <w:jc w:val="both"/>
        <w:rPr>
          <w:rFonts w:ascii="Arial" w:hAnsi="Arial" w:cs="Arial"/>
        </w:rPr>
      </w:pPr>
      <w:r w:rsidRPr="006A0A73">
        <w:rPr>
          <w:rFonts w:ascii="Arial" w:hAnsi="Arial" w:cs="Arial"/>
        </w:rPr>
        <w:t>Por consiguiente, es preciso señalar, que el gerente en su rol, reúna una serie de competencias, personales, responsables, eficientes, innovadores, motivadores, creadores, como: formación, perfeccionamiento y actualización profesional, para el fiel cumplimiento de sus funciones, a fin de garantizar la calidad en la gestión, debido a que de no ser así se infiere que en los años venideros pueden existir gerentes con poco conocimiento; y que el mismo no reúna las competencias necesarias, por tanto, de presentarse esa situación la administración sería nefasta.</w:t>
      </w:r>
    </w:p>
    <w:p w:rsidR="00A12B94" w:rsidRPr="006A0A73" w:rsidRDefault="00A12B94" w:rsidP="00A12B94">
      <w:pPr>
        <w:spacing w:line="360" w:lineRule="auto"/>
        <w:ind w:firstLine="567"/>
        <w:jc w:val="both"/>
        <w:rPr>
          <w:rFonts w:ascii="Arial" w:hAnsi="Arial" w:cs="Arial"/>
        </w:rPr>
      </w:pPr>
      <w:r w:rsidRPr="006A0A73">
        <w:rPr>
          <w:rFonts w:ascii="Arial" w:hAnsi="Arial" w:cs="Arial"/>
        </w:rPr>
        <w:t>En este contexto la hologerencia organizacional permite al gerente visualizar la organización como un todo, indivisible y que esta traspasa las fronteras, no tanto de su entorno sino fronteras impensables, equidistantes y que funciona de acuerdo a la teoría de los sistemas, donde todas las partes que lo componen son importantes. En conclusión la presente postura muestra con una visión cognoscitiva esta manera de gerenciar, a fin de comprender cuál es la esencia de la misma y cuáles son sus componentes, pudiendo con ello ser una alternativa para las organizaciones que desean y quieren hacer vida en este mundo tan convulsionado, como turbulento.</w:t>
      </w:r>
    </w:p>
    <w:p w:rsidR="00A12B94" w:rsidRPr="006A0A73" w:rsidRDefault="00A12B94" w:rsidP="00A12B94">
      <w:pPr>
        <w:spacing w:line="360" w:lineRule="auto"/>
        <w:rPr>
          <w:rFonts w:ascii="Arial" w:hAnsi="Arial" w:cs="Arial"/>
          <w:b/>
        </w:rPr>
      </w:pPr>
    </w:p>
    <w:p w:rsidR="002A6714" w:rsidRDefault="002A6714" w:rsidP="00A12B94">
      <w:pPr>
        <w:spacing w:line="360" w:lineRule="auto"/>
        <w:rPr>
          <w:rFonts w:ascii="Arial" w:hAnsi="Arial" w:cs="Arial"/>
          <w:b/>
        </w:rPr>
      </w:pPr>
    </w:p>
    <w:p w:rsidR="002A6714" w:rsidRDefault="002A6714" w:rsidP="00A12B94">
      <w:pPr>
        <w:spacing w:line="360" w:lineRule="auto"/>
        <w:rPr>
          <w:rFonts w:ascii="Arial" w:hAnsi="Arial" w:cs="Arial"/>
          <w:b/>
        </w:rPr>
      </w:pPr>
    </w:p>
    <w:p w:rsidR="00A12B94" w:rsidRPr="006A0A73" w:rsidRDefault="00A12B94" w:rsidP="00A12B94">
      <w:pPr>
        <w:spacing w:line="360" w:lineRule="auto"/>
        <w:rPr>
          <w:rFonts w:ascii="Arial" w:hAnsi="Arial" w:cs="Arial"/>
          <w:b/>
        </w:rPr>
      </w:pPr>
      <w:r w:rsidRPr="006A0A73">
        <w:rPr>
          <w:rFonts w:ascii="Arial" w:hAnsi="Arial" w:cs="Arial"/>
          <w:b/>
        </w:rPr>
        <w:t xml:space="preserve"> REFERENCIAS BIBLIOGRAFICAS </w:t>
      </w:r>
    </w:p>
    <w:p w:rsidR="00A12B94" w:rsidRPr="006A0A73" w:rsidRDefault="00A12B94" w:rsidP="00A12B94">
      <w:pPr>
        <w:shd w:val="clear" w:color="auto" w:fill="FFFFFF"/>
        <w:spacing w:line="360" w:lineRule="auto"/>
        <w:rPr>
          <w:rFonts w:ascii="Arial" w:hAnsi="Arial" w:cs="Arial"/>
          <w:b/>
        </w:rPr>
      </w:pPr>
    </w:p>
    <w:p w:rsidR="00A12B94" w:rsidRPr="006A0A73" w:rsidRDefault="00A12B94" w:rsidP="00A12B94">
      <w:pPr>
        <w:ind w:left="284" w:hanging="284"/>
        <w:jc w:val="both"/>
        <w:rPr>
          <w:rFonts w:ascii="Arial" w:hAnsi="Arial" w:cs="Arial"/>
        </w:rPr>
      </w:pPr>
      <w:r w:rsidRPr="006A0A73">
        <w:rPr>
          <w:rFonts w:ascii="Arial" w:hAnsi="Arial" w:cs="Arial"/>
        </w:rPr>
        <w:t xml:space="preserve">Díaz, H. (2010). </w:t>
      </w:r>
      <w:r w:rsidRPr="006A0A73">
        <w:rPr>
          <w:rFonts w:ascii="Arial" w:hAnsi="Arial" w:cs="Arial"/>
          <w:b/>
        </w:rPr>
        <w:t xml:space="preserve">Hermenéutica </w:t>
      </w:r>
      <w:r>
        <w:rPr>
          <w:rFonts w:ascii="Arial" w:hAnsi="Arial" w:cs="Arial"/>
          <w:b/>
        </w:rPr>
        <w:t>de la Lúdica y Pedagogía de l</w:t>
      </w:r>
      <w:r w:rsidRPr="006A0A73">
        <w:rPr>
          <w:rFonts w:ascii="Arial" w:hAnsi="Arial" w:cs="Arial"/>
          <w:b/>
        </w:rPr>
        <w:t>a Modificabilidad</w:t>
      </w:r>
      <w:r w:rsidRPr="006A0A73">
        <w:rPr>
          <w:rFonts w:ascii="Arial" w:hAnsi="Arial" w:cs="Arial"/>
        </w:rPr>
        <w:t xml:space="preserve"> </w:t>
      </w:r>
      <w:r w:rsidRPr="006A0A73">
        <w:rPr>
          <w:rFonts w:ascii="Arial" w:hAnsi="Arial" w:cs="Arial"/>
          <w:b/>
        </w:rPr>
        <w:t>Simbólica</w:t>
      </w:r>
      <w:r w:rsidRPr="006A0A73">
        <w:rPr>
          <w:rFonts w:ascii="Arial" w:hAnsi="Arial" w:cs="Arial"/>
        </w:rPr>
        <w:t xml:space="preserve">. Bogotá: Aula Abierta del Magisterio Editores. Biblioteca Nacional. </w:t>
      </w:r>
    </w:p>
    <w:p w:rsidR="00A12B94" w:rsidRPr="006A0A73" w:rsidRDefault="00A12B94" w:rsidP="00A12B94">
      <w:pPr>
        <w:ind w:left="284" w:hanging="284"/>
        <w:jc w:val="both"/>
        <w:rPr>
          <w:rFonts w:ascii="Arial" w:hAnsi="Arial" w:cs="Arial"/>
        </w:rPr>
      </w:pPr>
    </w:p>
    <w:p w:rsidR="00A12B94" w:rsidRPr="006A0A73" w:rsidRDefault="00A12B94" w:rsidP="00A12B94">
      <w:pPr>
        <w:ind w:left="284" w:hanging="284"/>
        <w:jc w:val="both"/>
        <w:rPr>
          <w:rFonts w:ascii="Arial" w:hAnsi="Arial" w:cs="Arial"/>
        </w:rPr>
      </w:pPr>
      <w:r w:rsidRPr="006A0A73">
        <w:rPr>
          <w:rFonts w:ascii="Arial" w:hAnsi="Arial" w:cs="Arial"/>
        </w:rPr>
        <w:t xml:space="preserve">Diccionario Etimológico. (2009). </w:t>
      </w:r>
      <w:r>
        <w:rPr>
          <w:rFonts w:ascii="Arial" w:hAnsi="Arial" w:cs="Arial"/>
          <w:b/>
        </w:rPr>
        <w:t>Etimología de G</w:t>
      </w:r>
      <w:r w:rsidRPr="006A0A73">
        <w:rPr>
          <w:rFonts w:ascii="Arial" w:hAnsi="Arial" w:cs="Arial"/>
          <w:b/>
        </w:rPr>
        <w:t>erente</w:t>
      </w:r>
      <w:r w:rsidRPr="006A0A73">
        <w:rPr>
          <w:rFonts w:ascii="Arial" w:hAnsi="Arial" w:cs="Arial"/>
        </w:rPr>
        <w:t>. [Documento en línea] Disponible en: http://etimologias. dechile.net/?</w:t>
      </w:r>
      <w:r>
        <w:rPr>
          <w:rFonts w:ascii="Arial" w:hAnsi="Arial" w:cs="Arial"/>
        </w:rPr>
        <w:t xml:space="preserve"> </w:t>
      </w:r>
      <w:r w:rsidRPr="006A0A73">
        <w:rPr>
          <w:rFonts w:ascii="Arial" w:hAnsi="Arial" w:cs="Arial"/>
        </w:rPr>
        <w:t>gerente. [Consulta 22 de Octubre del 2018].</w:t>
      </w:r>
    </w:p>
    <w:p w:rsidR="00A12B94" w:rsidRPr="006A0A73" w:rsidRDefault="00A12B94" w:rsidP="00A12B94">
      <w:pPr>
        <w:ind w:left="284" w:hanging="284"/>
        <w:jc w:val="both"/>
        <w:rPr>
          <w:rFonts w:ascii="Arial" w:hAnsi="Arial" w:cs="Arial"/>
        </w:rPr>
      </w:pPr>
    </w:p>
    <w:p w:rsidR="00A12B94" w:rsidRPr="006A0A73" w:rsidRDefault="00A12B94" w:rsidP="00A12B94">
      <w:pPr>
        <w:ind w:left="284" w:hanging="284"/>
        <w:jc w:val="both"/>
        <w:rPr>
          <w:rFonts w:ascii="Arial" w:hAnsi="Arial" w:cs="Arial"/>
        </w:rPr>
      </w:pPr>
      <w:r w:rsidRPr="006A0A73">
        <w:rPr>
          <w:rFonts w:ascii="Arial" w:hAnsi="Arial" w:cs="Arial"/>
        </w:rPr>
        <w:t xml:space="preserve">Mendoza H. (2008). </w:t>
      </w:r>
      <w:r w:rsidRPr="006A0A73">
        <w:rPr>
          <w:rFonts w:ascii="Arial" w:hAnsi="Arial" w:cs="Arial"/>
          <w:b/>
        </w:rPr>
        <w:t>Introducción a la Administración y la Gerencia</w:t>
      </w:r>
      <w:r w:rsidRPr="006A0A73">
        <w:rPr>
          <w:rFonts w:ascii="Arial" w:hAnsi="Arial" w:cs="Arial"/>
        </w:rPr>
        <w:t xml:space="preserve">. [Documento en línea]. Disponible: </w:t>
      </w:r>
      <w:hyperlink r:id="rId10" w:history="1">
        <w:r w:rsidRPr="006A0A73">
          <w:rPr>
            <w:rStyle w:val="Hipervnculo"/>
            <w:rFonts w:ascii="Arial" w:hAnsi="Arial" w:cs="Arial"/>
          </w:rPr>
          <w:t>http://www.monografias.com/trabajos36/administracion-y-gerencia/administracion-y-gerencia.shtml</w:t>
        </w:r>
      </w:hyperlink>
      <w:r w:rsidRPr="006A0A73">
        <w:rPr>
          <w:rFonts w:ascii="Arial" w:hAnsi="Arial" w:cs="Arial"/>
        </w:rPr>
        <w:t xml:space="preserve"> [Consulta 19 de Octubre del 2018]</w:t>
      </w:r>
    </w:p>
    <w:p w:rsidR="00A12B94" w:rsidRPr="006A0A73" w:rsidRDefault="00A12B94" w:rsidP="00A12B94">
      <w:pPr>
        <w:ind w:left="284" w:hanging="284"/>
        <w:jc w:val="both"/>
        <w:rPr>
          <w:rFonts w:ascii="Arial" w:hAnsi="Arial" w:cs="Arial"/>
        </w:rPr>
      </w:pPr>
    </w:p>
    <w:p w:rsidR="00A12B94" w:rsidRPr="006A0A73" w:rsidRDefault="00A12B94" w:rsidP="00A12B94">
      <w:pPr>
        <w:widowControl w:val="0"/>
        <w:ind w:left="284" w:hanging="284"/>
        <w:jc w:val="both"/>
        <w:rPr>
          <w:rFonts w:ascii="Arial" w:hAnsi="Arial" w:cs="Arial"/>
          <w:lang w:val="es-ES"/>
        </w:rPr>
      </w:pPr>
      <w:r w:rsidRPr="006A0A73">
        <w:rPr>
          <w:rFonts w:ascii="Arial" w:hAnsi="Arial" w:cs="Arial"/>
          <w:lang w:val="es-ES"/>
        </w:rPr>
        <w:t xml:space="preserve">Petrella, C (2007). </w:t>
      </w:r>
      <w:r w:rsidRPr="00F103F8">
        <w:rPr>
          <w:rFonts w:ascii="Arial" w:hAnsi="Arial" w:cs="Arial"/>
          <w:b/>
          <w:lang w:val="es-ES"/>
        </w:rPr>
        <w:t xml:space="preserve">Avances </w:t>
      </w:r>
      <w:r>
        <w:rPr>
          <w:rFonts w:ascii="Arial" w:hAnsi="Arial" w:cs="Arial"/>
          <w:b/>
          <w:lang w:val="es-ES"/>
        </w:rPr>
        <w:t>del Proyecto de Investigación Aportes del Enfoque Sistémico a la Comprensión de l</w:t>
      </w:r>
      <w:r w:rsidRPr="00F103F8">
        <w:rPr>
          <w:rFonts w:ascii="Arial" w:hAnsi="Arial" w:cs="Arial"/>
          <w:b/>
          <w:lang w:val="es-ES"/>
        </w:rPr>
        <w:t>a Realidad</w:t>
      </w:r>
      <w:r w:rsidRPr="006A0A73">
        <w:rPr>
          <w:rFonts w:ascii="Arial" w:hAnsi="Arial" w:cs="Arial"/>
          <w:lang w:val="es-ES"/>
        </w:rPr>
        <w:t xml:space="preserve">. </w:t>
      </w:r>
      <w:r w:rsidRPr="006A0A73">
        <w:rPr>
          <w:rFonts w:ascii="Arial" w:hAnsi="Arial" w:cs="Arial"/>
        </w:rPr>
        <w:t>Disponible en: http://gestiopolis/investigacion. [Consulta 23 de Octubre del 2018].</w:t>
      </w:r>
    </w:p>
    <w:p w:rsidR="00A12B94" w:rsidRPr="006A0A73" w:rsidRDefault="00A12B94" w:rsidP="00A12B94">
      <w:pPr>
        <w:ind w:left="284" w:hanging="284"/>
        <w:jc w:val="both"/>
        <w:rPr>
          <w:rFonts w:ascii="Arial" w:hAnsi="Arial" w:cs="Arial"/>
        </w:rPr>
      </w:pPr>
    </w:p>
    <w:p w:rsidR="00A12B94" w:rsidRPr="006A0A73" w:rsidRDefault="00A12B94" w:rsidP="00A12B94">
      <w:pPr>
        <w:ind w:left="284" w:hanging="284"/>
        <w:jc w:val="both"/>
        <w:rPr>
          <w:rFonts w:ascii="Arial" w:hAnsi="Arial" w:cs="Arial"/>
        </w:rPr>
      </w:pPr>
      <w:r w:rsidRPr="006A0A73">
        <w:rPr>
          <w:rFonts w:ascii="Arial" w:hAnsi="Arial" w:cs="Arial"/>
        </w:rPr>
        <w:t>Quintero, R.</w:t>
      </w:r>
      <w:r w:rsidRPr="006A0A73">
        <w:rPr>
          <w:rFonts w:ascii="Arial" w:hAnsi="Arial" w:cs="Arial"/>
          <w:i/>
        </w:rPr>
        <w:t xml:space="preserve"> </w:t>
      </w:r>
      <w:r w:rsidRPr="006A0A73">
        <w:rPr>
          <w:rFonts w:ascii="Arial" w:hAnsi="Arial" w:cs="Arial"/>
        </w:rPr>
        <w:t>(2012).</w:t>
      </w:r>
      <w:r w:rsidRPr="006A0A73">
        <w:rPr>
          <w:rFonts w:ascii="Arial" w:hAnsi="Arial" w:cs="Arial"/>
          <w:i/>
        </w:rPr>
        <w:t xml:space="preserve"> </w:t>
      </w:r>
      <w:r w:rsidRPr="006A0A73">
        <w:rPr>
          <w:rFonts w:ascii="Arial" w:hAnsi="Arial" w:cs="Arial"/>
          <w:b/>
        </w:rPr>
        <w:t>Aprendizaje Organizacional</w:t>
      </w:r>
      <w:r w:rsidRPr="006A0A73">
        <w:rPr>
          <w:rFonts w:ascii="Arial" w:hAnsi="Arial" w:cs="Arial"/>
          <w:i/>
        </w:rPr>
        <w:t>.</w:t>
      </w:r>
      <w:r w:rsidRPr="006A0A73">
        <w:rPr>
          <w:rFonts w:ascii="Arial" w:hAnsi="Arial" w:cs="Arial"/>
        </w:rPr>
        <w:t xml:space="preserve"> Madrid: Tercera Edición</w:t>
      </w:r>
    </w:p>
    <w:p w:rsidR="00A12B94" w:rsidRPr="006A0A73" w:rsidRDefault="00A12B94" w:rsidP="00A12B94">
      <w:pPr>
        <w:ind w:left="284" w:hanging="284"/>
        <w:jc w:val="both"/>
        <w:rPr>
          <w:rFonts w:ascii="Arial" w:hAnsi="Arial" w:cs="Arial"/>
        </w:rPr>
      </w:pPr>
    </w:p>
    <w:p w:rsidR="00A12B94" w:rsidRPr="006A0A73" w:rsidRDefault="00A12B94" w:rsidP="00A12B94">
      <w:pPr>
        <w:ind w:left="284" w:hanging="284"/>
        <w:jc w:val="both"/>
        <w:rPr>
          <w:rFonts w:ascii="Arial" w:hAnsi="Arial" w:cs="Arial"/>
        </w:rPr>
      </w:pPr>
      <w:r w:rsidRPr="006A0A73">
        <w:rPr>
          <w:rFonts w:ascii="Arial" w:hAnsi="Arial" w:cs="Arial"/>
        </w:rPr>
        <w:t xml:space="preserve">Ríos, M. y Sánchez, J. (2008) </w:t>
      </w:r>
      <w:r>
        <w:rPr>
          <w:rFonts w:ascii="Arial" w:hAnsi="Arial" w:cs="Arial"/>
          <w:b/>
        </w:rPr>
        <w:t>Eficacia Organizacional. Concepto, D</w:t>
      </w:r>
      <w:r w:rsidRPr="006A0A73">
        <w:rPr>
          <w:rFonts w:ascii="Arial" w:hAnsi="Arial" w:cs="Arial"/>
          <w:b/>
        </w:rPr>
        <w:t xml:space="preserve">esarrollo y </w:t>
      </w:r>
      <w:r>
        <w:rPr>
          <w:rFonts w:ascii="Arial" w:hAnsi="Arial" w:cs="Arial"/>
          <w:b/>
        </w:rPr>
        <w:t>E</w:t>
      </w:r>
      <w:r w:rsidRPr="006A0A73">
        <w:rPr>
          <w:rFonts w:ascii="Arial" w:hAnsi="Arial" w:cs="Arial"/>
          <w:b/>
        </w:rPr>
        <w:t>valuación</w:t>
      </w:r>
      <w:r w:rsidRPr="006A0A73">
        <w:rPr>
          <w:rFonts w:ascii="Arial" w:hAnsi="Arial" w:cs="Arial"/>
        </w:rPr>
        <w:t>. Editorial Díaz de santos. Madrid España.</w:t>
      </w:r>
    </w:p>
    <w:p w:rsidR="00A12B94" w:rsidRPr="006A0A73" w:rsidRDefault="00A12B94" w:rsidP="00A12B94">
      <w:pPr>
        <w:ind w:left="284" w:hanging="284"/>
        <w:jc w:val="both"/>
        <w:rPr>
          <w:rFonts w:ascii="Arial" w:hAnsi="Arial" w:cs="Arial"/>
        </w:rPr>
      </w:pPr>
    </w:p>
    <w:p w:rsidR="00A12B94" w:rsidRPr="006A0A73" w:rsidRDefault="00A12B94" w:rsidP="00A12B94">
      <w:pPr>
        <w:ind w:left="284" w:hanging="284"/>
        <w:jc w:val="both"/>
        <w:rPr>
          <w:rFonts w:ascii="Arial" w:hAnsi="Arial" w:cs="Arial"/>
        </w:rPr>
      </w:pPr>
      <w:r w:rsidRPr="006A0A73">
        <w:rPr>
          <w:rFonts w:ascii="Arial" w:hAnsi="Arial" w:cs="Arial"/>
        </w:rPr>
        <w:t xml:space="preserve">Smuts J.C. (1926). </w:t>
      </w:r>
      <w:r w:rsidRPr="006A0A73">
        <w:rPr>
          <w:rFonts w:ascii="Arial" w:hAnsi="Arial" w:cs="Arial"/>
          <w:b/>
        </w:rPr>
        <w:t>Holism and Evolution</w:t>
      </w:r>
      <w:r w:rsidRPr="006A0A73">
        <w:rPr>
          <w:rFonts w:ascii="Arial" w:hAnsi="Arial" w:cs="Arial"/>
        </w:rPr>
        <w:t xml:space="preserve">. [Documento en línea] Disponible en: http://www.newciv.org/ISSS_Primer/seminar. html. [Consulta, Octubre, 19] </w:t>
      </w:r>
    </w:p>
    <w:p w:rsidR="00A12B94" w:rsidRPr="006A0A73" w:rsidRDefault="00A12B94" w:rsidP="00A12B94">
      <w:pPr>
        <w:ind w:left="284" w:hanging="284"/>
        <w:jc w:val="both"/>
        <w:rPr>
          <w:rFonts w:ascii="Arial" w:hAnsi="Arial" w:cs="Arial"/>
        </w:rPr>
      </w:pPr>
    </w:p>
    <w:p w:rsidR="00A12B94" w:rsidRDefault="00A12B94" w:rsidP="00A12B94">
      <w:pPr>
        <w:ind w:left="284" w:hanging="284"/>
        <w:jc w:val="both"/>
        <w:rPr>
          <w:rFonts w:ascii="Arial" w:hAnsi="Arial" w:cs="Arial"/>
        </w:rPr>
      </w:pPr>
      <w:r w:rsidRPr="006A0A73">
        <w:rPr>
          <w:rFonts w:ascii="Arial" w:hAnsi="Arial" w:cs="Arial"/>
        </w:rPr>
        <w:t xml:space="preserve">Ugas, G. (2008). </w:t>
      </w:r>
      <w:r w:rsidRPr="006A0A73">
        <w:rPr>
          <w:rFonts w:ascii="Arial" w:hAnsi="Arial" w:cs="Arial"/>
          <w:b/>
        </w:rPr>
        <w:t xml:space="preserve">La </w:t>
      </w:r>
      <w:r>
        <w:rPr>
          <w:rFonts w:ascii="Arial" w:hAnsi="Arial" w:cs="Arial"/>
          <w:b/>
        </w:rPr>
        <w:t>Complejidad, Un Modo d</w:t>
      </w:r>
      <w:r w:rsidRPr="006A0A73">
        <w:rPr>
          <w:rFonts w:ascii="Arial" w:hAnsi="Arial" w:cs="Arial"/>
          <w:b/>
        </w:rPr>
        <w:t>e Pensar. San Cristóbal</w:t>
      </w:r>
      <w:r w:rsidRPr="006A0A73">
        <w:rPr>
          <w:rFonts w:ascii="Arial" w:hAnsi="Arial" w:cs="Arial"/>
        </w:rPr>
        <w:t>. Táchira. Venezuela: Ediciones del taller permanente de estudios epistemológicos.</w:t>
      </w:r>
    </w:p>
    <w:p w:rsidR="002A6714" w:rsidRDefault="002A6714" w:rsidP="00A12B94">
      <w:pPr>
        <w:ind w:left="284" w:hanging="284"/>
        <w:jc w:val="both"/>
        <w:rPr>
          <w:rFonts w:ascii="Arial" w:hAnsi="Arial" w:cs="Arial"/>
        </w:rPr>
      </w:pPr>
    </w:p>
    <w:p w:rsidR="002A6714" w:rsidRDefault="002A6714" w:rsidP="00A12B94">
      <w:pPr>
        <w:ind w:left="284" w:hanging="284"/>
        <w:jc w:val="both"/>
        <w:rPr>
          <w:rFonts w:ascii="Arial" w:hAnsi="Arial" w:cs="Arial"/>
        </w:rPr>
      </w:pPr>
    </w:p>
    <w:p w:rsidR="002A6714" w:rsidRDefault="002A6714" w:rsidP="00A12B94">
      <w:pPr>
        <w:ind w:left="284" w:hanging="284"/>
        <w:jc w:val="both"/>
        <w:rPr>
          <w:rFonts w:ascii="Arial" w:hAnsi="Arial" w:cs="Arial"/>
        </w:rPr>
      </w:pPr>
    </w:p>
    <w:p w:rsidR="002A6714" w:rsidRDefault="002A6714" w:rsidP="00A12B94">
      <w:pPr>
        <w:ind w:left="284" w:hanging="284"/>
        <w:jc w:val="both"/>
        <w:rPr>
          <w:rFonts w:ascii="Arial" w:hAnsi="Arial" w:cs="Arial"/>
        </w:rPr>
      </w:pPr>
    </w:p>
    <w:p w:rsidR="002A6714" w:rsidRDefault="002A6714" w:rsidP="00A12B94">
      <w:pPr>
        <w:ind w:left="284" w:hanging="284"/>
        <w:jc w:val="both"/>
        <w:rPr>
          <w:rFonts w:ascii="Arial" w:hAnsi="Arial" w:cs="Arial"/>
        </w:rPr>
      </w:pPr>
    </w:p>
    <w:p w:rsidR="002A6714" w:rsidRDefault="002A6714" w:rsidP="00A12B94">
      <w:pPr>
        <w:ind w:left="284" w:hanging="284"/>
        <w:jc w:val="both"/>
        <w:rPr>
          <w:rFonts w:ascii="Arial" w:hAnsi="Arial" w:cs="Arial"/>
        </w:rPr>
      </w:pPr>
    </w:p>
    <w:p w:rsidR="002A6714" w:rsidRDefault="002A6714" w:rsidP="00A12B94">
      <w:pPr>
        <w:ind w:left="284" w:hanging="284"/>
        <w:jc w:val="both"/>
        <w:rPr>
          <w:rFonts w:ascii="Arial" w:hAnsi="Arial" w:cs="Arial"/>
        </w:rPr>
      </w:pPr>
    </w:p>
    <w:p w:rsidR="002A6714" w:rsidRDefault="002A6714" w:rsidP="00A12B94">
      <w:pPr>
        <w:ind w:left="284" w:hanging="284"/>
        <w:jc w:val="both"/>
        <w:rPr>
          <w:rFonts w:ascii="Arial" w:hAnsi="Arial" w:cs="Arial"/>
        </w:rPr>
      </w:pPr>
    </w:p>
    <w:p w:rsidR="00A12B94" w:rsidRDefault="00A12B94">
      <w:pPr>
        <w:sectPr w:rsidR="00A12B94" w:rsidSect="00A12B94">
          <w:pgSz w:w="12240" w:h="15840"/>
          <w:pgMar w:top="1701" w:right="1701" w:bottom="1701" w:left="1701" w:header="709" w:footer="709" w:gutter="0"/>
          <w:pgBorders w:offsetFrom="page">
            <w:top w:val="threeDEngrave" w:sz="24" w:space="24" w:color="540000"/>
            <w:left w:val="threeDEngrave" w:sz="24" w:space="24" w:color="540000"/>
            <w:bottom w:val="threeDEmboss" w:sz="24" w:space="24" w:color="540000"/>
            <w:right w:val="threeDEmboss" w:sz="24" w:space="24" w:color="540000"/>
          </w:pgBorders>
          <w:cols w:num="2" w:space="708"/>
          <w:docGrid w:linePitch="360"/>
        </w:sectPr>
      </w:pPr>
    </w:p>
    <w:p w:rsidR="00914674" w:rsidRDefault="003E053A"/>
    <w:sectPr w:rsidR="00914674" w:rsidSect="00A12B94">
      <w:type w:val="continuous"/>
      <w:pgSz w:w="12240" w:h="15840"/>
      <w:pgMar w:top="1701" w:right="1701" w:bottom="1701" w:left="1701" w:header="709" w:footer="709" w:gutter="0"/>
      <w:pgBorders w:offsetFrom="page">
        <w:top w:val="threeDEngrave" w:sz="24" w:space="24" w:color="540000"/>
        <w:left w:val="threeDEngrave" w:sz="24" w:space="24" w:color="540000"/>
        <w:bottom w:val="threeDEmboss" w:sz="24" w:space="24" w:color="540000"/>
        <w:right w:val="threeDEmboss" w:sz="24" w:space="24" w:color="540000"/>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B94" w:rsidRDefault="00A12B94" w:rsidP="00A12B94">
      <w:r>
        <w:separator/>
      </w:r>
    </w:p>
  </w:endnote>
  <w:endnote w:type="continuationSeparator" w:id="0">
    <w:p w:rsidR="00A12B94" w:rsidRDefault="00A12B94" w:rsidP="00A12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6426135"/>
      <w:docPartObj>
        <w:docPartGallery w:val="Page Numbers (Bottom of Page)"/>
        <w:docPartUnique/>
      </w:docPartObj>
    </w:sdtPr>
    <w:sdtEndPr/>
    <w:sdtContent>
      <w:p w:rsidR="00A12B94" w:rsidRDefault="00A12B94">
        <w:pPr>
          <w:pStyle w:val="Piedepgina"/>
          <w:jc w:val="right"/>
        </w:pPr>
        <w:r>
          <w:fldChar w:fldCharType="begin"/>
        </w:r>
        <w:r>
          <w:instrText>PAGE   \* MERGEFORMAT</w:instrText>
        </w:r>
        <w:r>
          <w:fldChar w:fldCharType="separate"/>
        </w:r>
        <w:r w:rsidR="003E053A" w:rsidRPr="003E053A">
          <w:rPr>
            <w:noProof/>
            <w:lang w:val="es-ES"/>
          </w:rPr>
          <w:t>229</w:t>
        </w:r>
        <w:r>
          <w:fldChar w:fldCharType="end"/>
        </w:r>
      </w:p>
    </w:sdtContent>
  </w:sdt>
  <w:p w:rsidR="00A12B94" w:rsidRDefault="00A12B9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B94" w:rsidRDefault="00A12B94" w:rsidP="00A12B94">
      <w:r>
        <w:separator/>
      </w:r>
    </w:p>
  </w:footnote>
  <w:footnote w:type="continuationSeparator" w:id="0">
    <w:p w:rsidR="00A12B94" w:rsidRDefault="00A12B94" w:rsidP="00A12B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B94" w:rsidRDefault="00A12B94">
    <w:pPr>
      <w:pStyle w:val="Encabezado"/>
    </w:pPr>
    <w:r>
      <w:rPr>
        <w:noProof/>
        <w:lang w:eastAsia="es-VE"/>
      </w:rPr>
      <mc:AlternateContent>
        <mc:Choice Requires="wps">
          <w:drawing>
            <wp:anchor distT="0" distB="0" distL="118745" distR="118745" simplePos="0" relativeHeight="251659264" behindDoc="1" locked="0" layoutInCell="1" allowOverlap="0">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7620" b="6350"/>
              <wp:wrapSquare wrapText="bothSides"/>
              <wp:docPr id="197" name="Rectángulo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54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heme="minorHAnsi" w:hAnsiTheme="minorHAnsi"/>
                              <w:caps/>
                              <w:color w:val="FFFFFF" w:themeColor="background1"/>
                              <w:sz w:val="28"/>
                              <w:szCs w:val="28"/>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A12B94" w:rsidRPr="003E053A" w:rsidRDefault="002A6714" w:rsidP="00A12B94">
                              <w:pPr>
                                <w:pStyle w:val="Encabezado"/>
                                <w:jc w:val="both"/>
                                <w:rPr>
                                  <w:rFonts w:asciiTheme="minorHAnsi" w:hAnsiTheme="minorHAnsi"/>
                                  <w:caps/>
                                  <w:color w:val="FFFFFF" w:themeColor="background1"/>
                                  <w:sz w:val="28"/>
                                  <w:szCs w:val="28"/>
                                </w:rPr>
                              </w:pPr>
                              <w:r w:rsidRPr="003E053A">
                                <w:rPr>
                                  <w:rFonts w:asciiTheme="minorHAnsi" w:hAnsiTheme="minorHAnsi"/>
                                  <w:caps/>
                                  <w:color w:val="FFFFFF" w:themeColor="background1"/>
                                  <w:sz w:val="28"/>
                                  <w:szCs w:val="28"/>
                                </w:rPr>
                                <w:t>AÑO 2021 N° 1                                                                                              GERENTIA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ángulo 197" o:spid="_x0000_s1028"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" o:allowoverlap="f" fillcolor="#540000" stroked="f" strokeweight="1pt">
              <v:textbox style="mso-fit-shape-to-text:t">
                <w:txbxContent>
                  <w:sdt>
                    <w:sdtPr>
                      <w:rPr>
                        <w:rFonts w:asciiTheme="minorHAnsi" w:hAnsiTheme="minorHAnsi"/>
                        <w:caps/>
                        <w:color w:val="FFFFFF" w:themeColor="background1"/>
                        <w:sz w:val="28"/>
                        <w:szCs w:val="28"/>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A12B94" w:rsidRPr="003E053A" w:rsidRDefault="002A6714" w:rsidP="00A12B94">
                        <w:pPr>
                          <w:pStyle w:val="Encabezado"/>
                          <w:jc w:val="both"/>
                          <w:rPr>
                            <w:rFonts w:asciiTheme="minorHAnsi" w:hAnsiTheme="minorHAnsi"/>
                            <w:caps/>
                            <w:color w:val="FFFFFF" w:themeColor="background1"/>
                            <w:sz w:val="28"/>
                            <w:szCs w:val="28"/>
                          </w:rPr>
                        </w:pPr>
                        <w:r w:rsidRPr="003E053A">
                          <w:rPr>
                            <w:rFonts w:asciiTheme="minorHAnsi" w:hAnsiTheme="minorHAnsi"/>
                            <w:caps/>
                            <w:color w:val="FFFFFF" w:themeColor="background1"/>
                            <w:sz w:val="28"/>
                            <w:szCs w:val="28"/>
                          </w:rPr>
                          <w:t>AÑO 2021 N° 1                                                                                              GERENTIA</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6"/>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B94"/>
    <w:rsid w:val="002A6714"/>
    <w:rsid w:val="002F7BC8"/>
    <w:rsid w:val="003E053A"/>
    <w:rsid w:val="00A12B94"/>
    <w:rsid w:val="00BC68D9"/>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B3774DCB-0D29-4FFF-8872-933DC7038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B94"/>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A12B94"/>
    <w:rPr>
      <w:color w:val="0000FF"/>
      <w:u w:val="single"/>
    </w:rPr>
  </w:style>
  <w:style w:type="paragraph" w:customStyle="1" w:styleId="Default">
    <w:name w:val="Default"/>
    <w:qFormat/>
    <w:rsid w:val="00A12B94"/>
    <w:pPr>
      <w:spacing w:after="0" w:line="240" w:lineRule="auto"/>
    </w:pPr>
    <w:rPr>
      <w:rFonts w:ascii="Arial" w:eastAsia="Calibri" w:hAnsi="Arial" w:cs="Arial"/>
      <w:color w:val="000000"/>
      <w:sz w:val="24"/>
      <w:szCs w:val="24"/>
    </w:rPr>
  </w:style>
  <w:style w:type="paragraph" w:styleId="Encabezado">
    <w:name w:val="header"/>
    <w:basedOn w:val="Normal"/>
    <w:link w:val="EncabezadoCar"/>
    <w:uiPriority w:val="99"/>
    <w:unhideWhenUsed/>
    <w:rsid w:val="00A12B94"/>
    <w:pPr>
      <w:tabs>
        <w:tab w:val="center" w:pos="4419"/>
        <w:tab w:val="right" w:pos="8838"/>
      </w:tabs>
    </w:pPr>
  </w:style>
  <w:style w:type="character" w:customStyle="1" w:styleId="EncabezadoCar">
    <w:name w:val="Encabezado Car"/>
    <w:basedOn w:val="Fuentedeprrafopredeter"/>
    <w:link w:val="Encabezado"/>
    <w:uiPriority w:val="99"/>
    <w:rsid w:val="00A12B94"/>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12B94"/>
    <w:pPr>
      <w:tabs>
        <w:tab w:val="center" w:pos="4419"/>
        <w:tab w:val="right" w:pos="8838"/>
      </w:tabs>
    </w:pPr>
  </w:style>
  <w:style w:type="character" w:customStyle="1" w:styleId="PiedepginaCar">
    <w:name w:val="Pie de página Car"/>
    <w:basedOn w:val="Fuentedeprrafopredeter"/>
    <w:link w:val="Piedepgina"/>
    <w:uiPriority w:val="99"/>
    <w:rsid w:val="00A12B94"/>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tanilomolina@gmail.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anilomolina@gmail.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www.monografias.com/trabajos36/administracion-y-gerencia/administracion-y-gerencia.shtml" TargetMode="Externa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12</Pages>
  <Words>3376</Words>
  <Characters>18573</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AÑO 2021 N° 1                                                                                              GERENTIA</vt:lpstr>
    </vt:vector>
  </TitlesOfParts>
  <Company/>
  <LinksUpToDate>false</LinksUpToDate>
  <CharactersWithSpaces>21906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AÑO 2021 N° 1                                                                                              GERENTIA</dc:title>
  <dc:subject/>
  <dc:creator>SERRANO MARTINEZ GISELA</dc:creator>
  <cp:keywords/>
  <dc:description/>
  <cp:lastModifiedBy>SERRANO MARTINEZ GISELA</cp:lastModifiedBy>
  <cp:revision>3</cp:revision>
  <dcterms:created xsi:type="dcterms:W3CDTF">2021-04-15T19:31:00Z</dcterms:created>
  <dcterms:modified xsi:type="dcterms:W3CDTF">2021-04-28T18:38:00Z</dcterms:modified>
</cp:coreProperties>
</file>